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C9D46" w14:textId="31A97A6A" w:rsidR="00D70181" w:rsidRPr="00D70181" w:rsidRDefault="00D70181" w:rsidP="00D70181">
      <w:pPr>
        <w:jc w:val="right"/>
        <w:rPr>
          <w:b/>
          <w:bCs/>
        </w:rPr>
      </w:pPr>
      <w:r>
        <w:rPr>
          <w:b/>
          <w:bCs/>
        </w:rPr>
        <w:t xml:space="preserve">Załącznik nr </w:t>
      </w:r>
      <w:r w:rsidR="00BF6D5B">
        <w:rPr>
          <w:b/>
          <w:bCs/>
        </w:rPr>
        <w:t>1.1 do SWZ</w:t>
      </w:r>
    </w:p>
    <w:p w14:paraId="19A6176A" w14:textId="77777777" w:rsidR="00D70181" w:rsidRDefault="00D70181"/>
    <w:p w14:paraId="57343071" w14:textId="77777777" w:rsidR="00BF6D5B" w:rsidRDefault="00BF6D5B"/>
    <w:p w14:paraId="703C11D0" w14:textId="52C43C1B" w:rsidR="003B7B13" w:rsidRDefault="0033287C">
      <w:r>
        <w:t xml:space="preserve">Pakiet nr </w:t>
      </w:r>
      <w:r w:rsidR="00C33337">
        <w:t xml:space="preserve">7 - </w:t>
      </w:r>
      <w:r w:rsidR="00C33337" w:rsidRPr="00EA01F6">
        <w:rPr>
          <w:rFonts w:ascii="Tahoma" w:hAnsi="Tahoma" w:cs="Tahoma"/>
        </w:rPr>
        <w:t xml:space="preserve">Licencja oprogramowania </w:t>
      </w:r>
      <w:r w:rsidR="00C33337" w:rsidRPr="00905BE6">
        <w:rPr>
          <w:rFonts w:ascii="Tahoma" w:hAnsi="Tahoma" w:cs="Tahoma"/>
        </w:rPr>
        <w:t>na system</w:t>
      </w:r>
      <w:r w:rsidR="00C33337">
        <w:rPr>
          <w:rFonts w:ascii="Tahoma" w:hAnsi="Tahoma" w:cs="Tahoma"/>
        </w:rPr>
        <w:t xml:space="preserve"> </w:t>
      </w:r>
      <w:r w:rsidR="00C33337" w:rsidRPr="00A32ADC">
        <w:rPr>
          <w:rFonts w:ascii="Tahoma" w:hAnsi="Tahoma" w:cs="Tahoma"/>
        </w:rPr>
        <w:t>HIS - Rozszerzenie EDM o nowe dokumenty ustawowe</w:t>
      </w:r>
    </w:p>
    <w:p w14:paraId="2F8A8629" w14:textId="77777777" w:rsidR="003B7B13" w:rsidRDefault="003B7B13"/>
    <w:p w14:paraId="6B60B6E6" w14:textId="6BE10C7A" w:rsidR="003B7B13" w:rsidRDefault="003B7B13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</w:t>
      </w:r>
      <w:r w:rsidRPr="00985701">
        <w:rPr>
          <w:rFonts w:ascii="Verdana" w:hAnsi="Verdana"/>
          <w:sz w:val="18"/>
          <w:szCs w:val="18"/>
        </w:rPr>
        <w:t>azw</w:t>
      </w:r>
      <w:r>
        <w:rPr>
          <w:rFonts w:ascii="Verdana" w:hAnsi="Verdana"/>
          <w:sz w:val="18"/>
          <w:szCs w:val="18"/>
        </w:rPr>
        <w:t>a</w:t>
      </w:r>
      <w:r w:rsidRPr="00985701">
        <w:rPr>
          <w:rFonts w:ascii="Verdana" w:hAnsi="Verdana"/>
          <w:sz w:val="18"/>
          <w:szCs w:val="18"/>
        </w:rPr>
        <w:t xml:space="preserve"> producenta</w:t>
      </w:r>
      <w:r>
        <w:rPr>
          <w:rFonts w:ascii="Verdana" w:hAnsi="Verdana"/>
          <w:sz w:val="18"/>
          <w:szCs w:val="18"/>
        </w:rPr>
        <w:t>:</w:t>
      </w:r>
      <w:r w:rsidR="00BF340F">
        <w:rPr>
          <w:rFonts w:ascii="Verdana" w:hAnsi="Verdana"/>
          <w:sz w:val="18"/>
          <w:szCs w:val="18"/>
        </w:rPr>
        <w:t xml:space="preserve"> ……………</w:t>
      </w:r>
    </w:p>
    <w:p w14:paraId="4D5CE7EF" w14:textId="18ECA679" w:rsidR="003B7B13" w:rsidRDefault="003B7B13">
      <w:r>
        <w:rPr>
          <w:rFonts w:ascii="Verdana" w:hAnsi="Verdana"/>
          <w:sz w:val="18"/>
          <w:szCs w:val="18"/>
        </w:rPr>
        <w:t>T</w:t>
      </w:r>
      <w:r w:rsidRPr="00985701">
        <w:rPr>
          <w:rFonts w:ascii="Verdana" w:hAnsi="Verdana"/>
          <w:sz w:val="18"/>
          <w:szCs w:val="18"/>
        </w:rPr>
        <w:t>yp, model, numer katalogowy</w:t>
      </w:r>
      <w:r>
        <w:rPr>
          <w:rFonts w:ascii="Verdana" w:hAnsi="Verdana"/>
          <w:sz w:val="18"/>
          <w:szCs w:val="18"/>
        </w:rPr>
        <w:t>:</w:t>
      </w:r>
      <w:r w:rsidR="00BF340F">
        <w:rPr>
          <w:rFonts w:ascii="Verdana" w:hAnsi="Verdana"/>
          <w:sz w:val="18"/>
          <w:szCs w:val="18"/>
        </w:rPr>
        <w:t xml:space="preserve"> ………………</w:t>
      </w:r>
    </w:p>
    <w:p w14:paraId="275B8B08" w14:textId="77777777" w:rsidR="003B7B13" w:rsidRDefault="003B7B13"/>
    <w:tbl>
      <w:tblPr>
        <w:tblW w:w="10016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327"/>
        <w:gridCol w:w="1224"/>
        <w:gridCol w:w="1418"/>
        <w:gridCol w:w="1280"/>
        <w:gridCol w:w="1307"/>
        <w:gridCol w:w="1280"/>
        <w:gridCol w:w="1280"/>
      </w:tblGrid>
      <w:tr w:rsidR="00D42B0A" w:rsidRPr="002C19B2" w14:paraId="0EC47544" w14:textId="77777777" w:rsidTr="00D42B0A">
        <w:trPr>
          <w:trHeight w:val="9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FFCC" w:fill="99FFCC"/>
            <w:noWrap/>
            <w:vAlign w:val="center"/>
            <w:hideMark/>
          </w:tcPr>
          <w:p w14:paraId="24F02385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1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2B8F59D8" w14:textId="64BE43B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</w:t>
            </w: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rzedmiot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zamówienia</w:t>
            </w:r>
          </w:p>
        </w:tc>
        <w:tc>
          <w:tcPr>
            <w:tcW w:w="7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3576739C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J.m.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0ED5F268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Cena jednostkowa netto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40C14098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Stawka podatku VAT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50D7E5A1" w14:textId="44EFF955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Cena jednostkowa brutto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0591263C" w14:textId="781ACB6A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  Wartość netto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2C748FFC" w14:textId="4296860B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Wartość brutto</w:t>
            </w:r>
          </w:p>
        </w:tc>
      </w:tr>
      <w:tr w:rsidR="00D42B0A" w:rsidRPr="002C19B2" w14:paraId="117CA039" w14:textId="77777777" w:rsidTr="00D42B0A">
        <w:trPr>
          <w:trHeight w:val="225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21D36674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vAlign w:val="center"/>
            <w:hideMark/>
          </w:tcPr>
          <w:p w14:paraId="460E452F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vAlign w:val="center"/>
            <w:hideMark/>
          </w:tcPr>
          <w:p w14:paraId="2C80FC22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490DB886" w14:textId="6242D886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2E6CDA00" w14:textId="01FCE6E1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20F40C5E" w14:textId="3EA85F5A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4D8B27DF" w14:textId="3EDA6249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6E8578EA" w14:textId="2BEAF656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8</w:t>
            </w:r>
          </w:p>
        </w:tc>
      </w:tr>
      <w:tr w:rsidR="00D42B0A" w:rsidRPr="002C19B2" w14:paraId="5A28E775" w14:textId="77777777" w:rsidTr="00D42B0A">
        <w:trPr>
          <w:trHeight w:val="465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51B5DE1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CA843" w14:textId="7DA77D00" w:rsidR="00D42B0A" w:rsidRDefault="00C33337" w:rsidP="002C19B2">
            <w:pP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33337"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Dostawa i wdrożenie licencji HIS - Rozszerzenie EDM o nowe dokumenty ustawowe (licencja na 36 miesięcy).</w:t>
            </w:r>
          </w:p>
          <w:p w14:paraId="35ED8344" w14:textId="5FB2B7D0" w:rsidR="00424D7C" w:rsidRPr="002C19B2" w:rsidRDefault="00424D7C" w:rsidP="002C19B2">
            <w:pP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3D18B5C" w14:textId="4864D473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5FA9286" w14:textId="70964AB1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8D3FF0A" w14:textId="48E3DDCC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7EBECBD" w14:textId="7A23C25A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0E5DAC9" w14:textId="64A3C75A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D073FD7" w14:textId="71124311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2F6DDC43" w14:textId="77777777" w:rsidR="00BF6D5B" w:rsidRDefault="00BF6D5B"/>
    <w:p w14:paraId="59F749CB" w14:textId="77777777" w:rsidR="00C33337" w:rsidRDefault="00C33337" w:rsidP="00C33337">
      <w:pPr>
        <w:jc w:val="both"/>
        <w:rPr>
          <w:b/>
          <w:bCs/>
          <w:sz w:val="28"/>
          <w:szCs w:val="28"/>
        </w:rPr>
      </w:pPr>
      <w:r w:rsidRPr="007F03B4">
        <w:rPr>
          <w:b/>
          <w:bCs/>
          <w:sz w:val="28"/>
          <w:szCs w:val="28"/>
        </w:rPr>
        <w:t>Rozszerzenie EDM o nowe dokumenty ustawowe wraz z monitorowaniem</w:t>
      </w:r>
    </w:p>
    <w:p w14:paraId="7ED6CC88" w14:textId="77777777" w:rsidR="00C33337" w:rsidRDefault="00C33337" w:rsidP="00C33337">
      <w:pPr>
        <w:jc w:val="both"/>
      </w:pPr>
    </w:p>
    <w:p w14:paraId="11716ACE" w14:textId="77777777" w:rsidR="00C33337" w:rsidRDefault="00C33337" w:rsidP="00C33337">
      <w:pPr>
        <w:pStyle w:val="Akapitzlist"/>
        <w:numPr>
          <w:ilvl w:val="0"/>
          <w:numId w:val="32"/>
        </w:numPr>
        <w:spacing w:after="160" w:line="259" w:lineRule="auto"/>
        <w:contextualSpacing/>
        <w:jc w:val="both"/>
      </w:pPr>
      <w:r>
        <w:t>Wymagania funkcjonalne</w:t>
      </w:r>
    </w:p>
    <w:p w14:paraId="471B1BCE" w14:textId="77777777" w:rsidR="00C33337" w:rsidRDefault="00C33337" w:rsidP="00C33337">
      <w:pPr>
        <w:tabs>
          <w:tab w:val="left" w:pos="993"/>
        </w:tabs>
        <w:rPr>
          <w:rFonts w:ascii="Aptos" w:eastAsia="Aptos" w:hAnsi="Aptos" w:cs="Aptos"/>
          <w:color w:val="000000" w:themeColor="text1"/>
        </w:rPr>
      </w:pPr>
      <w:r w:rsidRPr="3E319CB2">
        <w:rPr>
          <w:rFonts w:ascii="Aptos" w:eastAsia="Aptos" w:hAnsi="Aptos" w:cs="Aptos"/>
          <w:color w:val="000000" w:themeColor="text1"/>
        </w:rPr>
        <w:t>Opis wszystkich funkcjonalności oraz zależności w ramach modułu, w podziale:</w:t>
      </w:r>
    </w:p>
    <w:p w14:paraId="760685CC" w14:textId="77777777" w:rsidR="00C33337" w:rsidRDefault="00C33337" w:rsidP="00C33337">
      <w:pPr>
        <w:pStyle w:val="Akapitzlist"/>
        <w:numPr>
          <w:ilvl w:val="0"/>
          <w:numId w:val="33"/>
        </w:numPr>
        <w:tabs>
          <w:tab w:val="left" w:pos="993"/>
        </w:tabs>
        <w:spacing w:after="160" w:line="259" w:lineRule="auto"/>
        <w:contextualSpacing/>
        <w:rPr>
          <w:rFonts w:ascii="Aptos" w:eastAsia="Aptos" w:hAnsi="Aptos" w:cs="Aptos"/>
          <w:color w:val="000000" w:themeColor="text1"/>
        </w:rPr>
      </w:pPr>
      <w:r w:rsidRPr="0E643552">
        <w:rPr>
          <w:b/>
          <w:bCs/>
        </w:rPr>
        <w:t>Wymagania funkcjonaln</w:t>
      </w:r>
      <w:r>
        <w:rPr>
          <w:b/>
          <w:bCs/>
        </w:rPr>
        <w:t>e</w:t>
      </w:r>
    </w:p>
    <w:p w14:paraId="7347ECC0" w14:textId="77777777" w:rsidR="00C33337" w:rsidRPr="00495890" w:rsidRDefault="00C33337" w:rsidP="00C33337">
      <w:pPr>
        <w:pStyle w:val="Akapitzlist"/>
        <w:numPr>
          <w:ilvl w:val="1"/>
          <w:numId w:val="33"/>
        </w:numPr>
        <w:tabs>
          <w:tab w:val="left" w:pos="993"/>
        </w:tabs>
        <w:spacing w:after="160" w:line="259" w:lineRule="auto"/>
        <w:contextualSpacing/>
        <w:rPr>
          <w:rFonts w:ascii="Aptos" w:eastAsia="Aptos" w:hAnsi="Aptos" w:cs="Aptos"/>
          <w:color w:val="000000" w:themeColor="text1"/>
        </w:rPr>
      </w:pPr>
      <w:r w:rsidRPr="00495890">
        <w:rPr>
          <w:rFonts w:ascii="Aptos" w:eastAsia="Aptos" w:hAnsi="Aptos" w:cs="Aptos"/>
          <w:color w:val="000000" w:themeColor="text1"/>
        </w:rPr>
        <w:t xml:space="preserve">System musi posiadać możliwość generowania poniższych dokumentów w postaci elektronicznej, zgodnie z obowiązującym standardem i obowiązującymi przepisami prawa (o ile przepisy nie wskazują, że dokumenty są generowane poza systemem HIS): </w:t>
      </w:r>
    </w:p>
    <w:p w14:paraId="29527584" w14:textId="77777777" w:rsidR="00C33337" w:rsidRPr="00495890" w:rsidRDefault="00C33337" w:rsidP="00C33337">
      <w:pPr>
        <w:tabs>
          <w:tab w:val="left" w:pos="993"/>
        </w:tabs>
        <w:ind w:left="2124"/>
        <w:rPr>
          <w:rFonts w:ascii="Aptos" w:eastAsia="Aptos" w:hAnsi="Aptos" w:cs="Aptos"/>
          <w:color w:val="000000" w:themeColor="text1"/>
        </w:rPr>
      </w:pPr>
      <w:r w:rsidRPr="67DC85A2">
        <w:rPr>
          <w:rFonts w:ascii="Aptos" w:eastAsia="Aptos" w:hAnsi="Aptos" w:cs="Aptos"/>
          <w:color w:val="000000" w:themeColor="text1"/>
        </w:rPr>
        <w:t>- opisy badań histopatologicznych,</w:t>
      </w:r>
    </w:p>
    <w:p w14:paraId="5B7314DB" w14:textId="77777777" w:rsidR="00C33337" w:rsidRPr="00495890" w:rsidRDefault="00C33337" w:rsidP="00C33337">
      <w:pPr>
        <w:tabs>
          <w:tab w:val="left" w:pos="993"/>
        </w:tabs>
        <w:ind w:left="2124"/>
        <w:rPr>
          <w:rFonts w:ascii="Aptos" w:eastAsia="Aptos" w:hAnsi="Aptos" w:cs="Aptos"/>
          <w:color w:val="000000" w:themeColor="text1"/>
        </w:rPr>
      </w:pPr>
      <w:r w:rsidRPr="67DC85A2">
        <w:rPr>
          <w:rFonts w:ascii="Aptos" w:eastAsia="Aptos" w:hAnsi="Aptos" w:cs="Aptos"/>
          <w:color w:val="000000" w:themeColor="text1"/>
        </w:rPr>
        <w:t>- opisy badań cytologicznych,</w:t>
      </w:r>
    </w:p>
    <w:p w14:paraId="68F3EF78" w14:textId="77777777" w:rsidR="00C33337" w:rsidRPr="00495890" w:rsidRDefault="00C33337" w:rsidP="00C33337">
      <w:pPr>
        <w:tabs>
          <w:tab w:val="left" w:pos="993"/>
        </w:tabs>
        <w:ind w:left="2124"/>
        <w:rPr>
          <w:rFonts w:ascii="Aptos" w:eastAsia="Aptos" w:hAnsi="Aptos" w:cs="Aptos"/>
          <w:color w:val="000000" w:themeColor="text1"/>
        </w:rPr>
      </w:pPr>
      <w:r w:rsidRPr="67DC85A2">
        <w:rPr>
          <w:rFonts w:ascii="Aptos" w:eastAsia="Aptos" w:hAnsi="Aptos" w:cs="Aptos"/>
          <w:color w:val="000000" w:themeColor="text1"/>
        </w:rPr>
        <w:t>- karta diagnostyki i leczenia onkologicznego (e-DILO),</w:t>
      </w:r>
    </w:p>
    <w:p w14:paraId="7136CD98" w14:textId="77777777" w:rsidR="00C33337" w:rsidRPr="00495890" w:rsidRDefault="00C33337" w:rsidP="00C33337">
      <w:pPr>
        <w:tabs>
          <w:tab w:val="left" w:pos="993"/>
        </w:tabs>
        <w:ind w:left="2124"/>
        <w:rPr>
          <w:rFonts w:ascii="Aptos" w:eastAsia="Aptos" w:hAnsi="Aptos" w:cs="Aptos"/>
          <w:color w:val="000000" w:themeColor="text1"/>
        </w:rPr>
      </w:pPr>
      <w:r w:rsidRPr="67DC85A2">
        <w:rPr>
          <w:rFonts w:ascii="Aptos" w:eastAsia="Aptos" w:hAnsi="Aptos" w:cs="Aptos"/>
          <w:color w:val="000000" w:themeColor="text1"/>
        </w:rPr>
        <w:t>- plan leczenia onkologicznego,</w:t>
      </w:r>
    </w:p>
    <w:p w14:paraId="5E7A3BD9" w14:textId="77777777" w:rsidR="00C33337" w:rsidRPr="00495890" w:rsidRDefault="00C33337" w:rsidP="00C33337">
      <w:pPr>
        <w:tabs>
          <w:tab w:val="left" w:pos="993"/>
        </w:tabs>
        <w:ind w:left="2124"/>
        <w:rPr>
          <w:rFonts w:ascii="Aptos" w:eastAsia="Aptos" w:hAnsi="Aptos" w:cs="Aptos"/>
          <w:color w:val="000000" w:themeColor="text1"/>
        </w:rPr>
      </w:pPr>
      <w:r w:rsidRPr="67DC85A2">
        <w:rPr>
          <w:rFonts w:ascii="Aptos" w:eastAsia="Aptos" w:hAnsi="Aptos" w:cs="Aptos"/>
          <w:color w:val="000000" w:themeColor="text1"/>
        </w:rPr>
        <w:t>- Patient Summary (Karta zdrowia pacjenta),</w:t>
      </w:r>
    </w:p>
    <w:p w14:paraId="1256E8F3" w14:textId="77777777" w:rsidR="00C33337" w:rsidRPr="00495890" w:rsidRDefault="00C33337" w:rsidP="00C33337">
      <w:pPr>
        <w:tabs>
          <w:tab w:val="left" w:pos="993"/>
        </w:tabs>
        <w:ind w:left="2124"/>
        <w:rPr>
          <w:rFonts w:ascii="Aptos" w:eastAsia="Aptos" w:hAnsi="Aptos" w:cs="Aptos"/>
          <w:color w:val="000000" w:themeColor="text1"/>
        </w:rPr>
      </w:pPr>
      <w:r w:rsidRPr="67DC85A2">
        <w:rPr>
          <w:rFonts w:ascii="Aptos" w:eastAsia="Aptos" w:hAnsi="Aptos" w:cs="Aptos"/>
          <w:color w:val="000000" w:themeColor="text1"/>
        </w:rPr>
        <w:t>- karta opieki kardiologicznej (e-KOK),</w:t>
      </w:r>
    </w:p>
    <w:p w14:paraId="2B336215" w14:textId="77777777" w:rsidR="00C33337" w:rsidRPr="00495890" w:rsidRDefault="00C33337" w:rsidP="00C33337">
      <w:pPr>
        <w:tabs>
          <w:tab w:val="left" w:pos="993"/>
        </w:tabs>
        <w:ind w:left="2124"/>
        <w:rPr>
          <w:rFonts w:ascii="Aptos" w:eastAsia="Aptos" w:hAnsi="Aptos" w:cs="Aptos"/>
          <w:color w:val="000000" w:themeColor="text1"/>
        </w:rPr>
      </w:pPr>
      <w:r w:rsidRPr="67DC85A2">
        <w:rPr>
          <w:rFonts w:ascii="Aptos" w:eastAsia="Aptos" w:hAnsi="Aptos" w:cs="Aptos"/>
          <w:color w:val="000000" w:themeColor="text1"/>
        </w:rPr>
        <w:t>- karta medycznych czynności ratunkowych,</w:t>
      </w:r>
    </w:p>
    <w:p w14:paraId="6D46951F" w14:textId="77777777" w:rsidR="00C33337" w:rsidRPr="00495890" w:rsidRDefault="00C33337" w:rsidP="00C33337">
      <w:pPr>
        <w:tabs>
          <w:tab w:val="left" w:pos="993"/>
        </w:tabs>
        <w:ind w:left="2124"/>
        <w:rPr>
          <w:rFonts w:ascii="Aptos" w:eastAsia="Aptos" w:hAnsi="Aptos" w:cs="Aptos"/>
          <w:color w:val="000000" w:themeColor="text1"/>
        </w:rPr>
      </w:pPr>
      <w:r w:rsidRPr="67DC85A2">
        <w:rPr>
          <w:rFonts w:ascii="Aptos" w:eastAsia="Aptos" w:hAnsi="Aptos" w:cs="Aptos"/>
          <w:color w:val="000000" w:themeColor="text1"/>
        </w:rPr>
        <w:t>- karta medyczna lotniczego zespołu ratownictwa medycznego,</w:t>
      </w:r>
    </w:p>
    <w:p w14:paraId="47D3A9C4" w14:textId="77777777" w:rsidR="00C33337" w:rsidRDefault="00C33337" w:rsidP="00C33337">
      <w:pPr>
        <w:tabs>
          <w:tab w:val="left" w:pos="993"/>
        </w:tabs>
        <w:ind w:left="2124"/>
        <w:rPr>
          <w:rFonts w:ascii="Aptos" w:eastAsia="Aptos" w:hAnsi="Aptos" w:cs="Aptos"/>
          <w:color w:val="000000" w:themeColor="text1"/>
        </w:rPr>
      </w:pPr>
      <w:r w:rsidRPr="67DC85A2">
        <w:rPr>
          <w:rFonts w:ascii="Aptos" w:eastAsia="Aptos" w:hAnsi="Aptos" w:cs="Aptos"/>
          <w:color w:val="000000" w:themeColor="text1"/>
        </w:rPr>
        <w:t>- dokumenty medycyny pracy (dokument orzeczenia lekarskiego oraz wytyczne wynikające z</w:t>
      </w:r>
      <w:r w:rsidRPr="67DC85A2">
        <w:rPr>
          <w:rFonts w:ascii="Arial" w:eastAsia="Aptos" w:hAnsi="Arial" w:cs="Arial"/>
          <w:color w:val="000000" w:themeColor="text1"/>
        </w:rPr>
        <w:t> </w:t>
      </w:r>
      <w:r w:rsidRPr="67DC85A2">
        <w:rPr>
          <w:rFonts w:ascii="Aptos" w:eastAsia="Aptos" w:hAnsi="Aptos" w:cs="Aptos"/>
          <w:color w:val="000000" w:themeColor="text1"/>
        </w:rPr>
        <w:t>warunków pracy lub stanowiska pracy).</w:t>
      </w:r>
    </w:p>
    <w:p w14:paraId="1E24A670" w14:textId="77777777" w:rsidR="00C33337" w:rsidRPr="00495890" w:rsidRDefault="00C33337" w:rsidP="00C33337">
      <w:pPr>
        <w:tabs>
          <w:tab w:val="left" w:pos="993"/>
        </w:tabs>
        <w:ind w:left="2124"/>
        <w:rPr>
          <w:rFonts w:ascii="Aptos" w:eastAsia="Aptos" w:hAnsi="Aptos" w:cs="Aptos"/>
          <w:color w:val="000000" w:themeColor="text1"/>
        </w:rPr>
      </w:pPr>
    </w:p>
    <w:p w14:paraId="7F11CF2E" w14:textId="77777777" w:rsidR="00C33337" w:rsidRPr="00495890" w:rsidRDefault="00C33337" w:rsidP="00C33337">
      <w:pPr>
        <w:pStyle w:val="Akapitzlist"/>
        <w:numPr>
          <w:ilvl w:val="1"/>
          <w:numId w:val="33"/>
        </w:numPr>
        <w:tabs>
          <w:tab w:val="left" w:pos="993"/>
        </w:tabs>
        <w:spacing w:after="160" w:line="259" w:lineRule="auto"/>
        <w:contextualSpacing/>
        <w:rPr>
          <w:rFonts w:ascii="Aptos" w:eastAsia="Aptos" w:hAnsi="Aptos" w:cs="Aptos"/>
          <w:color w:val="000000" w:themeColor="text1"/>
        </w:rPr>
      </w:pPr>
      <w:r w:rsidRPr="00495890">
        <w:rPr>
          <w:rFonts w:ascii="Aptos" w:eastAsia="Aptos" w:hAnsi="Aptos" w:cs="Aptos"/>
          <w:color w:val="000000" w:themeColor="text1"/>
        </w:rPr>
        <w:t>System musi umożliwiać integrację z Platformą P1 w zakresie poniżej wskazanych typów dokumentów:</w:t>
      </w:r>
    </w:p>
    <w:p w14:paraId="69461643" w14:textId="77777777" w:rsidR="00C33337" w:rsidRPr="00495890" w:rsidRDefault="00C33337" w:rsidP="00C33337">
      <w:pPr>
        <w:tabs>
          <w:tab w:val="left" w:pos="993"/>
        </w:tabs>
        <w:ind w:left="2124"/>
        <w:rPr>
          <w:rFonts w:ascii="Aptos" w:eastAsia="Aptos" w:hAnsi="Aptos" w:cs="Aptos"/>
          <w:color w:val="000000" w:themeColor="text1"/>
        </w:rPr>
      </w:pPr>
      <w:r w:rsidRPr="67DC85A2">
        <w:rPr>
          <w:rFonts w:ascii="Aptos" w:eastAsia="Aptos" w:hAnsi="Aptos" w:cs="Aptos"/>
          <w:color w:val="000000" w:themeColor="text1"/>
        </w:rPr>
        <w:t>- e-wyniki i opisy badań histopatologicznych,</w:t>
      </w:r>
    </w:p>
    <w:p w14:paraId="40D1009A" w14:textId="77777777" w:rsidR="00C33337" w:rsidRPr="00495890" w:rsidRDefault="00C33337" w:rsidP="00C33337">
      <w:pPr>
        <w:tabs>
          <w:tab w:val="left" w:pos="993"/>
        </w:tabs>
        <w:ind w:left="2124"/>
        <w:rPr>
          <w:rFonts w:ascii="Aptos" w:eastAsia="Aptos" w:hAnsi="Aptos" w:cs="Aptos"/>
          <w:color w:val="000000" w:themeColor="text1"/>
        </w:rPr>
      </w:pPr>
      <w:r w:rsidRPr="67DC85A2">
        <w:rPr>
          <w:rFonts w:ascii="Aptos" w:eastAsia="Aptos" w:hAnsi="Aptos" w:cs="Aptos"/>
          <w:color w:val="000000" w:themeColor="text1"/>
        </w:rPr>
        <w:t>- e-wyniki i opisy badań cytologicznych,</w:t>
      </w:r>
    </w:p>
    <w:p w14:paraId="2D10DBE1" w14:textId="77777777" w:rsidR="00C33337" w:rsidRPr="00495890" w:rsidRDefault="00C33337" w:rsidP="00C33337">
      <w:pPr>
        <w:tabs>
          <w:tab w:val="left" w:pos="993"/>
        </w:tabs>
        <w:ind w:left="2124"/>
        <w:rPr>
          <w:rFonts w:ascii="Aptos" w:eastAsia="Aptos" w:hAnsi="Aptos" w:cs="Aptos"/>
          <w:color w:val="000000" w:themeColor="text1"/>
        </w:rPr>
      </w:pPr>
      <w:r w:rsidRPr="67DC85A2">
        <w:rPr>
          <w:rFonts w:ascii="Aptos" w:eastAsia="Aptos" w:hAnsi="Aptos" w:cs="Aptos"/>
          <w:color w:val="000000" w:themeColor="text1"/>
        </w:rPr>
        <w:t>- karta diagnostyki i leczenia onkologicznego (e-DILO),</w:t>
      </w:r>
    </w:p>
    <w:p w14:paraId="7AD00899" w14:textId="77777777" w:rsidR="00C33337" w:rsidRPr="00495890" w:rsidRDefault="00C33337" w:rsidP="00C33337">
      <w:pPr>
        <w:tabs>
          <w:tab w:val="left" w:pos="993"/>
        </w:tabs>
        <w:ind w:left="2124"/>
        <w:rPr>
          <w:rFonts w:ascii="Aptos" w:eastAsia="Aptos" w:hAnsi="Aptos" w:cs="Aptos"/>
          <w:color w:val="000000" w:themeColor="text1"/>
        </w:rPr>
      </w:pPr>
      <w:r w:rsidRPr="67DC85A2">
        <w:rPr>
          <w:rFonts w:ascii="Aptos" w:eastAsia="Aptos" w:hAnsi="Aptos" w:cs="Aptos"/>
          <w:color w:val="000000" w:themeColor="text1"/>
        </w:rPr>
        <w:t>- plan leczenia onkologicznego,</w:t>
      </w:r>
    </w:p>
    <w:p w14:paraId="19E6C8D3" w14:textId="77777777" w:rsidR="00C33337" w:rsidRPr="00495890" w:rsidRDefault="00C33337" w:rsidP="00C33337">
      <w:pPr>
        <w:tabs>
          <w:tab w:val="left" w:pos="993"/>
        </w:tabs>
        <w:ind w:left="2124"/>
        <w:rPr>
          <w:rFonts w:ascii="Aptos" w:eastAsia="Aptos" w:hAnsi="Aptos" w:cs="Aptos"/>
          <w:color w:val="000000" w:themeColor="text1"/>
        </w:rPr>
      </w:pPr>
      <w:r w:rsidRPr="67DC85A2">
        <w:rPr>
          <w:rFonts w:ascii="Aptos" w:eastAsia="Aptos" w:hAnsi="Aptos" w:cs="Aptos"/>
          <w:color w:val="000000" w:themeColor="text1"/>
        </w:rPr>
        <w:t>- Patient Summary (Karta zdrowia pacjenta),</w:t>
      </w:r>
    </w:p>
    <w:p w14:paraId="45B30837" w14:textId="77777777" w:rsidR="00C33337" w:rsidRPr="00495890" w:rsidRDefault="00C33337" w:rsidP="00C33337">
      <w:pPr>
        <w:tabs>
          <w:tab w:val="left" w:pos="993"/>
        </w:tabs>
        <w:ind w:left="2124"/>
        <w:rPr>
          <w:rFonts w:ascii="Aptos" w:eastAsia="Aptos" w:hAnsi="Aptos" w:cs="Aptos"/>
          <w:color w:val="000000" w:themeColor="text1"/>
        </w:rPr>
      </w:pPr>
      <w:r w:rsidRPr="67DC85A2">
        <w:rPr>
          <w:rFonts w:ascii="Aptos" w:eastAsia="Aptos" w:hAnsi="Aptos" w:cs="Aptos"/>
          <w:color w:val="000000" w:themeColor="text1"/>
        </w:rPr>
        <w:t>- karta opieki kardiologicznej (e-KOK),</w:t>
      </w:r>
    </w:p>
    <w:p w14:paraId="004EFD5A" w14:textId="77777777" w:rsidR="00C33337" w:rsidRPr="00495890" w:rsidRDefault="00C33337" w:rsidP="00C33337">
      <w:pPr>
        <w:tabs>
          <w:tab w:val="left" w:pos="993"/>
        </w:tabs>
        <w:ind w:left="2124"/>
        <w:rPr>
          <w:rFonts w:ascii="Aptos" w:eastAsia="Aptos" w:hAnsi="Aptos" w:cs="Aptos"/>
          <w:color w:val="000000" w:themeColor="text1"/>
        </w:rPr>
      </w:pPr>
      <w:r w:rsidRPr="67DC85A2">
        <w:rPr>
          <w:rFonts w:ascii="Aptos" w:eastAsia="Aptos" w:hAnsi="Aptos" w:cs="Aptos"/>
          <w:color w:val="000000" w:themeColor="text1"/>
        </w:rPr>
        <w:lastRenderedPageBreak/>
        <w:t>- karta medycznych czynności ratunkowych,</w:t>
      </w:r>
    </w:p>
    <w:p w14:paraId="715A113A" w14:textId="77777777" w:rsidR="00C33337" w:rsidRPr="00495890" w:rsidRDefault="00C33337" w:rsidP="00C33337">
      <w:pPr>
        <w:tabs>
          <w:tab w:val="left" w:pos="993"/>
        </w:tabs>
        <w:ind w:left="2124"/>
        <w:rPr>
          <w:rFonts w:ascii="Aptos" w:eastAsia="Aptos" w:hAnsi="Aptos" w:cs="Aptos"/>
          <w:color w:val="000000" w:themeColor="text1"/>
        </w:rPr>
      </w:pPr>
      <w:r w:rsidRPr="67DC85A2">
        <w:rPr>
          <w:rFonts w:ascii="Aptos" w:eastAsia="Aptos" w:hAnsi="Aptos" w:cs="Aptos"/>
          <w:color w:val="000000" w:themeColor="text1"/>
        </w:rPr>
        <w:t>- karta medyczna lotniczego zespołu ratownictwa medycznego,</w:t>
      </w:r>
    </w:p>
    <w:p w14:paraId="2753CC5E" w14:textId="77777777" w:rsidR="00C33337" w:rsidRPr="00495890" w:rsidRDefault="00C33337" w:rsidP="00C33337">
      <w:pPr>
        <w:tabs>
          <w:tab w:val="left" w:pos="993"/>
        </w:tabs>
        <w:ind w:left="2124"/>
        <w:rPr>
          <w:rFonts w:ascii="Aptos" w:eastAsia="Aptos" w:hAnsi="Aptos" w:cs="Aptos"/>
          <w:color w:val="000000" w:themeColor="text1"/>
        </w:rPr>
      </w:pPr>
      <w:r w:rsidRPr="67DC85A2">
        <w:rPr>
          <w:rFonts w:ascii="Aptos" w:eastAsia="Aptos" w:hAnsi="Aptos" w:cs="Aptos"/>
          <w:color w:val="000000" w:themeColor="text1"/>
        </w:rPr>
        <w:t>- dokumenty medycyny pracy (dokument orzeczenia lekarskiego oraz wytyczne wynikające z</w:t>
      </w:r>
      <w:r w:rsidRPr="67DC85A2">
        <w:rPr>
          <w:rFonts w:ascii="Arial" w:eastAsia="Aptos" w:hAnsi="Arial" w:cs="Arial"/>
          <w:color w:val="000000" w:themeColor="text1"/>
        </w:rPr>
        <w:t> </w:t>
      </w:r>
      <w:r w:rsidRPr="67DC85A2">
        <w:rPr>
          <w:rFonts w:ascii="Aptos" w:eastAsia="Aptos" w:hAnsi="Aptos" w:cs="Aptos"/>
          <w:color w:val="000000" w:themeColor="text1"/>
        </w:rPr>
        <w:t>warunków pracy lub stanowiska pracy).</w:t>
      </w:r>
    </w:p>
    <w:p w14:paraId="54D40265" w14:textId="77777777" w:rsidR="00C33337" w:rsidRPr="00300FA3" w:rsidRDefault="00C33337" w:rsidP="00C33337">
      <w:pPr>
        <w:tabs>
          <w:tab w:val="left" w:pos="993"/>
        </w:tabs>
        <w:ind w:left="1416"/>
        <w:rPr>
          <w:rFonts w:ascii="Aptos" w:eastAsia="Aptos" w:hAnsi="Aptos" w:cs="Aptos"/>
          <w:color w:val="000000" w:themeColor="text1"/>
        </w:rPr>
      </w:pPr>
    </w:p>
    <w:p w14:paraId="646CCB22" w14:textId="77777777" w:rsidR="00C33337" w:rsidRPr="00495890" w:rsidRDefault="00C33337" w:rsidP="00C33337">
      <w:pPr>
        <w:pStyle w:val="Akapitzlist"/>
        <w:numPr>
          <w:ilvl w:val="1"/>
          <w:numId w:val="33"/>
        </w:numPr>
        <w:tabs>
          <w:tab w:val="left" w:pos="993"/>
        </w:tabs>
        <w:spacing w:after="160" w:line="259" w:lineRule="auto"/>
        <w:contextualSpacing/>
        <w:rPr>
          <w:rFonts w:ascii="Aptos" w:eastAsia="Aptos" w:hAnsi="Aptos" w:cs="Aptos"/>
          <w:color w:val="000000" w:themeColor="text1"/>
        </w:rPr>
      </w:pPr>
      <w:r w:rsidRPr="00495890">
        <w:rPr>
          <w:rFonts w:ascii="Aptos" w:eastAsia="Aptos" w:hAnsi="Aptos" w:cs="Aptos"/>
          <w:color w:val="000000" w:themeColor="text1"/>
        </w:rPr>
        <w:t xml:space="preserve">System musi umożliwiać monitorowanie stanu indeksacji dokumentów w P1 na poziomie zbiorczych statystyk </w:t>
      </w:r>
      <w:r>
        <w:rPr>
          <w:rFonts w:ascii="Aptos" w:eastAsia="Aptos" w:hAnsi="Aptos" w:cs="Aptos"/>
          <w:color w:val="000000" w:themeColor="text1"/>
        </w:rPr>
        <w:t>(</w:t>
      </w:r>
      <w:r w:rsidRPr="00300FA3">
        <w:rPr>
          <w:rFonts w:ascii="Aptos" w:eastAsia="Aptos" w:hAnsi="Aptos" w:cs="Aptos"/>
          <w:color w:val="000000" w:themeColor="text1"/>
        </w:rPr>
        <w:t xml:space="preserve">z dokładnością do typu dokumentu i przedziału czasowego) </w:t>
      </w:r>
      <w:r w:rsidRPr="00495890">
        <w:rPr>
          <w:rFonts w:ascii="Aptos" w:eastAsia="Aptos" w:hAnsi="Aptos" w:cs="Aptos"/>
          <w:color w:val="000000" w:themeColor="text1"/>
        </w:rPr>
        <w:t>oraz poszczególnych dokumentów w szczególności monitorowanie zwiększenia poziomu zaindeksowanej EDM w zakresie wyników badań laboratoryjnych lub opisów badań diagnostycznych w P1 celem wykazania wzrostu procentowego lub liczbowego</w:t>
      </w:r>
      <w:r>
        <w:rPr>
          <w:rFonts w:ascii="Aptos" w:eastAsia="Aptos" w:hAnsi="Aptos" w:cs="Aptos"/>
          <w:color w:val="000000" w:themeColor="text1"/>
        </w:rPr>
        <w:t>.</w:t>
      </w:r>
    </w:p>
    <w:p w14:paraId="3CB9CD84" w14:textId="77777777" w:rsidR="00C33337" w:rsidRDefault="00C33337" w:rsidP="00C33337">
      <w:pPr>
        <w:pStyle w:val="Akapitzlist"/>
        <w:tabs>
          <w:tab w:val="left" w:pos="993"/>
        </w:tabs>
        <w:rPr>
          <w:rFonts w:ascii="Aptos" w:eastAsia="Aptos" w:hAnsi="Aptos" w:cs="Aptos"/>
          <w:color w:val="000000" w:themeColor="text1"/>
        </w:rPr>
      </w:pPr>
    </w:p>
    <w:p w14:paraId="3F0E0596" w14:textId="77777777" w:rsidR="00C33337" w:rsidRDefault="00C33337" w:rsidP="00C33337">
      <w:pPr>
        <w:pStyle w:val="Akapitzlist"/>
        <w:numPr>
          <w:ilvl w:val="0"/>
          <w:numId w:val="33"/>
        </w:numPr>
        <w:tabs>
          <w:tab w:val="left" w:pos="993"/>
        </w:tabs>
        <w:spacing w:after="160" w:line="259" w:lineRule="auto"/>
        <w:contextualSpacing/>
        <w:rPr>
          <w:rFonts w:ascii="Aptos" w:eastAsia="Aptos" w:hAnsi="Aptos" w:cs="Aptos"/>
          <w:color w:val="000000" w:themeColor="text1"/>
        </w:rPr>
      </w:pPr>
      <w:r>
        <w:rPr>
          <w:rFonts w:ascii="Aptos" w:eastAsia="Aptos" w:hAnsi="Aptos" w:cs="Aptos"/>
          <w:b/>
          <w:bCs/>
          <w:color w:val="000000" w:themeColor="text1"/>
        </w:rPr>
        <w:t>Wewnętrzne</w:t>
      </w:r>
      <w:r w:rsidRPr="389AF3F5">
        <w:rPr>
          <w:rFonts w:ascii="Aptos" w:eastAsia="Aptos" w:hAnsi="Aptos" w:cs="Aptos"/>
          <w:b/>
          <w:bCs/>
          <w:color w:val="000000" w:themeColor="text1"/>
        </w:rPr>
        <w:t xml:space="preserve"> integracje:</w:t>
      </w:r>
    </w:p>
    <w:p w14:paraId="17F93405" w14:textId="77777777" w:rsidR="00C33337" w:rsidRDefault="00C33337" w:rsidP="00C33337">
      <w:pPr>
        <w:pStyle w:val="Akapitzlist"/>
        <w:numPr>
          <w:ilvl w:val="1"/>
          <w:numId w:val="33"/>
        </w:numPr>
        <w:tabs>
          <w:tab w:val="left" w:pos="993"/>
        </w:tabs>
        <w:spacing w:after="160" w:line="259" w:lineRule="auto"/>
        <w:contextualSpacing/>
        <w:rPr>
          <w:rFonts w:ascii="Aptos" w:eastAsia="Aptos" w:hAnsi="Aptos" w:cs="Aptos"/>
          <w:color w:val="000000" w:themeColor="text1"/>
        </w:rPr>
      </w:pPr>
      <w:r>
        <w:rPr>
          <w:rFonts w:ascii="Aptos" w:eastAsia="Aptos" w:hAnsi="Aptos" w:cs="Aptos"/>
          <w:color w:val="000000" w:themeColor="text1"/>
        </w:rPr>
        <w:t>W realizacji procesów objętych produktem biorą udział komponenty HIS, repozytorium EDM oraz komponenty brzegowe odpowiedzialne bezpośrednio za integrację z systemem P1</w:t>
      </w:r>
    </w:p>
    <w:p w14:paraId="4E4D6634" w14:textId="77777777" w:rsidR="00C33337" w:rsidRPr="000362B0" w:rsidRDefault="00C33337" w:rsidP="00C33337">
      <w:pPr>
        <w:pStyle w:val="Akapitzlist"/>
        <w:tabs>
          <w:tab w:val="left" w:pos="993"/>
        </w:tabs>
        <w:rPr>
          <w:rFonts w:ascii="Aptos" w:eastAsia="Aptos" w:hAnsi="Aptos" w:cs="Aptos"/>
          <w:color w:val="000000" w:themeColor="text1"/>
        </w:rPr>
      </w:pPr>
    </w:p>
    <w:p w14:paraId="0A56B030" w14:textId="77777777" w:rsidR="00C33337" w:rsidRDefault="00C33337" w:rsidP="00C33337">
      <w:pPr>
        <w:pStyle w:val="Akapitzlist"/>
        <w:numPr>
          <w:ilvl w:val="0"/>
          <w:numId w:val="33"/>
        </w:numPr>
        <w:tabs>
          <w:tab w:val="left" w:pos="993"/>
        </w:tabs>
        <w:spacing w:after="160" w:line="259" w:lineRule="auto"/>
        <w:contextualSpacing/>
        <w:rPr>
          <w:rFonts w:ascii="Aptos" w:eastAsia="Aptos" w:hAnsi="Aptos" w:cs="Aptos"/>
          <w:color w:val="000000" w:themeColor="text1"/>
        </w:rPr>
      </w:pPr>
      <w:r w:rsidRPr="389AF3F5">
        <w:rPr>
          <w:rFonts w:ascii="Aptos" w:eastAsia="Aptos" w:hAnsi="Aptos" w:cs="Aptos"/>
          <w:b/>
          <w:bCs/>
          <w:color w:val="000000" w:themeColor="text1"/>
        </w:rPr>
        <w:t>Zewnętrzne integracje:</w:t>
      </w:r>
    </w:p>
    <w:p w14:paraId="3AB1C601" w14:textId="77777777" w:rsidR="00C33337" w:rsidRDefault="00C33337" w:rsidP="00C33337">
      <w:pPr>
        <w:pStyle w:val="Akapitzlist"/>
        <w:numPr>
          <w:ilvl w:val="1"/>
          <w:numId w:val="33"/>
        </w:numPr>
        <w:tabs>
          <w:tab w:val="left" w:pos="993"/>
        </w:tabs>
        <w:spacing w:after="160" w:line="259" w:lineRule="auto"/>
        <w:contextualSpacing/>
        <w:rPr>
          <w:rFonts w:ascii="Aptos" w:eastAsia="Aptos" w:hAnsi="Aptos" w:cs="Aptos"/>
          <w:color w:val="000000" w:themeColor="text1"/>
        </w:rPr>
      </w:pPr>
      <w:r>
        <w:rPr>
          <w:rFonts w:ascii="Aptos" w:eastAsia="Aptos" w:hAnsi="Aptos" w:cs="Aptos"/>
          <w:color w:val="000000" w:themeColor="text1"/>
        </w:rPr>
        <w:t>Rozwiązanie obejmuje integrację z systemem P1 w zakresie związanym z obsługą i wymianą ww. dokumentów (usługi z zakresu ogólnej wymiany EDM lub usługi dedykowane dla danego typu dokumentu – jak np. usługa generacji Patient Summary</w:t>
      </w:r>
      <w:r w:rsidRPr="078CD6AC">
        <w:rPr>
          <w:rFonts w:ascii="Aptos" w:eastAsia="Aptos" w:hAnsi="Aptos" w:cs="Aptos"/>
          <w:color w:val="000000" w:themeColor="text1"/>
        </w:rPr>
        <w:t xml:space="preserve">, </w:t>
      </w:r>
      <w:r w:rsidRPr="4FA47266">
        <w:rPr>
          <w:rFonts w:ascii="Aptos" w:eastAsia="Aptos" w:hAnsi="Aptos" w:cs="Aptos"/>
          <w:color w:val="000000" w:themeColor="text1"/>
        </w:rPr>
        <w:t>Karta</w:t>
      </w:r>
      <w:r w:rsidRPr="6D3149C6">
        <w:rPr>
          <w:rFonts w:ascii="Aptos" w:eastAsia="Aptos" w:hAnsi="Aptos" w:cs="Aptos"/>
          <w:color w:val="000000" w:themeColor="text1"/>
        </w:rPr>
        <w:t xml:space="preserve"> eDiLO).</w:t>
      </w:r>
    </w:p>
    <w:p w14:paraId="5105E06A" w14:textId="77777777" w:rsidR="00C33337" w:rsidRDefault="00C33337" w:rsidP="00C33337">
      <w:pPr>
        <w:pStyle w:val="Akapitzlist"/>
        <w:tabs>
          <w:tab w:val="left" w:pos="993"/>
        </w:tabs>
        <w:ind w:left="1440"/>
        <w:rPr>
          <w:rFonts w:ascii="Aptos" w:eastAsia="Aptos" w:hAnsi="Aptos" w:cs="Aptos"/>
          <w:color w:val="000000" w:themeColor="text1"/>
        </w:rPr>
      </w:pPr>
    </w:p>
    <w:p w14:paraId="697F2A5B" w14:textId="77777777" w:rsidR="00C33337" w:rsidRDefault="00C33337" w:rsidP="00C33337">
      <w:pPr>
        <w:pStyle w:val="Akapitzlist"/>
        <w:numPr>
          <w:ilvl w:val="0"/>
          <w:numId w:val="33"/>
        </w:numPr>
        <w:tabs>
          <w:tab w:val="left" w:pos="993"/>
        </w:tabs>
        <w:spacing w:after="160" w:line="259" w:lineRule="auto"/>
        <w:contextualSpacing/>
        <w:rPr>
          <w:rFonts w:ascii="Aptos" w:eastAsia="Aptos" w:hAnsi="Aptos" w:cs="Aptos"/>
          <w:color w:val="000000" w:themeColor="text1"/>
        </w:rPr>
      </w:pPr>
      <w:r w:rsidRPr="389AF3F5">
        <w:rPr>
          <w:rFonts w:ascii="Aptos" w:eastAsia="Aptos" w:hAnsi="Aptos" w:cs="Aptos"/>
          <w:b/>
          <w:bCs/>
          <w:color w:val="000000" w:themeColor="text1"/>
        </w:rPr>
        <w:t>Zależności między modułami:</w:t>
      </w:r>
    </w:p>
    <w:p w14:paraId="4E88DBD2" w14:textId="77777777" w:rsidR="00C33337" w:rsidRDefault="00C33337" w:rsidP="00C33337">
      <w:pPr>
        <w:pStyle w:val="Akapitzlist"/>
        <w:numPr>
          <w:ilvl w:val="1"/>
          <w:numId w:val="33"/>
        </w:numPr>
        <w:tabs>
          <w:tab w:val="left" w:pos="993"/>
        </w:tabs>
        <w:spacing w:after="160" w:line="259" w:lineRule="auto"/>
        <w:contextualSpacing/>
        <w:rPr>
          <w:rFonts w:ascii="Aptos" w:eastAsia="Aptos" w:hAnsi="Aptos" w:cs="Aptos"/>
          <w:color w:val="000000" w:themeColor="text1"/>
        </w:rPr>
      </w:pPr>
      <w:r>
        <w:rPr>
          <w:rFonts w:ascii="Aptos" w:eastAsia="Aptos" w:hAnsi="Aptos" w:cs="Aptos"/>
          <w:color w:val="000000" w:themeColor="text1"/>
        </w:rPr>
        <w:t>Funkcjonalność opiera się na systemie HIS zintegrowanym z repozytorium EDM oraz komponentami odpowiedzialnymi za komunikację z P1.</w:t>
      </w:r>
    </w:p>
    <w:p w14:paraId="7365DD4E" w14:textId="77777777" w:rsidR="00C33337" w:rsidRDefault="00C33337" w:rsidP="00C33337">
      <w:pPr>
        <w:pStyle w:val="Akapitzlist"/>
        <w:tabs>
          <w:tab w:val="left" w:pos="993"/>
        </w:tabs>
        <w:ind w:left="1440"/>
        <w:rPr>
          <w:rFonts w:ascii="Aptos" w:eastAsia="Aptos" w:hAnsi="Aptos" w:cs="Aptos"/>
          <w:color w:val="000000" w:themeColor="text1"/>
        </w:rPr>
      </w:pPr>
    </w:p>
    <w:p w14:paraId="25E7E742" w14:textId="77777777" w:rsidR="00C33337" w:rsidRDefault="00C33337" w:rsidP="00C33337">
      <w:pPr>
        <w:pStyle w:val="Akapitzlist"/>
        <w:numPr>
          <w:ilvl w:val="0"/>
          <w:numId w:val="32"/>
        </w:numPr>
        <w:spacing w:after="160" w:line="259" w:lineRule="auto"/>
        <w:contextualSpacing/>
        <w:jc w:val="both"/>
      </w:pPr>
      <w:r>
        <w:t>Kryteria odbioru produktu</w:t>
      </w:r>
    </w:p>
    <w:p w14:paraId="4C9F946F" w14:textId="77777777" w:rsidR="00C33337" w:rsidRDefault="00C33337" w:rsidP="00C33337">
      <w:pPr>
        <w:tabs>
          <w:tab w:val="left" w:pos="993"/>
        </w:tabs>
        <w:rPr>
          <w:rFonts w:ascii="Aptos" w:eastAsia="Aptos" w:hAnsi="Aptos" w:cs="Aptos"/>
          <w:color w:val="000000" w:themeColor="text1"/>
        </w:rPr>
      </w:pPr>
      <w:r w:rsidRPr="6846CB0D">
        <w:rPr>
          <w:rFonts w:ascii="Aptos" w:eastAsia="Aptos" w:hAnsi="Aptos" w:cs="Aptos"/>
          <w:color w:val="000000" w:themeColor="text1"/>
        </w:rPr>
        <w:t>Lista mierzalnych i jednoznacznych kryteriów potwierdzających zakończenie prac i gotowość do odbioru:</w:t>
      </w:r>
    </w:p>
    <w:p w14:paraId="210E4EC7" w14:textId="77777777" w:rsidR="00C33337" w:rsidRDefault="00C33337" w:rsidP="00C33337">
      <w:pPr>
        <w:tabs>
          <w:tab w:val="left" w:pos="993"/>
        </w:tabs>
        <w:ind w:left="720"/>
        <w:jc w:val="both"/>
        <w:rPr>
          <w:rFonts w:ascii="Aptos" w:eastAsia="Aptos" w:hAnsi="Aptos" w:cs="Aptos"/>
          <w:color w:val="000000" w:themeColor="text1"/>
        </w:rPr>
      </w:pPr>
      <w:r w:rsidRPr="6846CB0D">
        <w:rPr>
          <w:rFonts w:ascii="Aptos" w:eastAsia="Aptos" w:hAnsi="Aptos" w:cs="Aptos"/>
          <w:color w:val="000000" w:themeColor="text1"/>
        </w:rPr>
        <w:t>Produkt zostanie uznany za zgodny funkcjonalnie, jeśli:</w:t>
      </w:r>
    </w:p>
    <w:p w14:paraId="3CF0E3B6" w14:textId="77777777" w:rsidR="00C33337" w:rsidRDefault="00C33337" w:rsidP="00C33337">
      <w:pPr>
        <w:pStyle w:val="Akapitzlist"/>
        <w:numPr>
          <w:ilvl w:val="0"/>
          <w:numId w:val="34"/>
        </w:numPr>
        <w:tabs>
          <w:tab w:val="left" w:pos="993"/>
        </w:tabs>
        <w:spacing w:after="160"/>
        <w:contextualSpacing/>
        <w:jc w:val="both"/>
        <w:rPr>
          <w:rFonts w:ascii="Aptos" w:eastAsia="Aptos" w:hAnsi="Aptos" w:cs="Aptos"/>
          <w:color w:val="000000" w:themeColor="text1"/>
        </w:rPr>
      </w:pPr>
      <w:r>
        <w:rPr>
          <w:rFonts w:ascii="Aptos" w:eastAsia="Aptos" w:hAnsi="Aptos" w:cs="Aptos"/>
          <w:color w:val="000000" w:themeColor="text1"/>
        </w:rPr>
        <w:t>Umożliwia wygenerowanie dokumentów zgodnie z obowiązującym formatem (w zakresie przyporządkowanym do systemu HIS; np. dokument Patient Summary jest generowany po stronie systemu P1).</w:t>
      </w:r>
    </w:p>
    <w:p w14:paraId="005C9889" w14:textId="77777777" w:rsidR="00C33337" w:rsidRDefault="00C33337" w:rsidP="00C33337">
      <w:pPr>
        <w:pStyle w:val="Akapitzlist"/>
        <w:numPr>
          <w:ilvl w:val="0"/>
          <w:numId w:val="34"/>
        </w:numPr>
        <w:tabs>
          <w:tab w:val="left" w:pos="993"/>
        </w:tabs>
        <w:spacing w:after="160"/>
        <w:contextualSpacing/>
        <w:jc w:val="both"/>
        <w:rPr>
          <w:rFonts w:ascii="Aptos" w:eastAsia="Aptos" w:hAnsi="Aptos" w:cs="Aptos"/>
          <w:color w:val="000000" w:themeColor="text1"/>
        </w:rPr>
      </w:pPr>
      <w:r>
        <w:rPr>
          <w:rFonts w:ascii="Aptos" w:eastAsia="Aptos" w:hAnsi="Aptos" w:cs="Aptos"/>
          <w:color w:val="000000" w:themeColor="text1"/>
        </w:rPr>
        <w:t>Umożliwia przekazywanie dokumentów lub ich indeksów do systemu P1 (w zależności od usług dostępnych dla danego typu dokumentu).</w:t>
      </w:r>
    </w:p>
    <w:p w14:paraId="7B5463F5" w14:textId="77777777" w:rsidR="00C33337" w:rsidRDefault="00C33337" w:rsidP="00C33337">
      <w:pPr>
        <w:pStyle w:val="Akapitzlist"/>
        <w:numPr>
          <w:ilvl w:val="0"/>
          <w:numId w:val="34"/>
        </w:numPr>
        <w:tabs>
          <w:tab w:val="left" w:pos="993"/>
        </w:tabs>
        <w:spacing w:after="160"/>
        <w:contextualSpacing/>
        <w:jc w:val="both"/>
        <w:rPr>
          <w:rFonts w:ascii="Aptos" w:eastAsia="Aptos" w:hAnsi="Aptos" w:cs="Aptos"/>
          <w:color w:val="000000" w:themeColor="text1"/>
        </w:rPr>
      </w:pPr>
      <w:r w:rsidRPr="00495890">
        <w:rPr>
          <w:rFonts w:ascii="Aptos" w:eastAsia="Aptos" w:hAnsi="Aptos" w:cs="Aptos"/>
          <w:color w:val="000000" w:themeColor="text1"/>
        </w:rPr>
        <w:t xml:space="preserve">Umożliwia wyszukiwanie i pobieranie w ramach platformy P1 dokumentów wymienionych typów </w:t>
      </w:r>
      <w:r>
        <w:rPr>
          <w:rFonts w:ascii="Aptos" w:eastAsia="Aptos" w:hAnsi="Aptos" w:cs="Aptos"/>
          <w:color w:val="000000" w:themeColor="text1"/>
        </w:rPr>
        <w:t>(w zależności od usług dostępnych dla danego typu dokumentu).</w:t>
      </w:r>
    </w:p>
    <w:p w14:paraId="6F8BA3F1" w14:textId="77777777" w:rsidR="00C33337" w:rsidRDefault="00C33337" w:rsidP="00C33337">
      <w:pPr>
        <w:pStyle w:val="Akapitzlist"/>
        <w:numPr>
          <w:ilvl w:val="0"/>
          <w:numId w:val="34"/>
        </w:numPr>
        <w:tabs>
          <w:tab w:val="left" w:pos="993"/>
        </w:tabs>
        <w:spacing w:after="160" w:line="259" w:lineRule="auto"/>
        <w:contextualSpacing/>
        <w:jc w:val="both"/>
        <w:rPr>
          <w:rFonts w:ascii="Aptos" w:eastAsia="Aptos" w:hAnsi="Aptos" w:cs="Aptos"/>
          <w:color w:val="000000" w:themeColor="text1"/>
        </w:rPr>
      </w:pPr>
      <w:r>
        <w:rPr>
          <w:rFonts w:ascii="Aptos" w:eastAsia="Aptos" w:hAnsi="Aptos" w:cs="Aptos"/>
          <w:color w:val="000000" w:themeColor="text1"/>
        </w:rPr>
        <w:t xml:space="preserve">Daje możliwość dostępu do statystyk wykorzystania poszczególnych usług centralnych, w szczególności umożliwia </w:t>
      </w:r>
      <w:r w:rsidRPr="00495890">
        <w:rPr>
          <w:rFonts w:ascii="Aptos" w:eastAsia="Aptos" w:hAnsi="Aptos" w:cs="Aptos"/>
          <w:color w:val="000000" w:themeColor="text1"/>
        </w:rPr>
        <w:t>monitorowanie zwiększenia poziomu zaindeksowanej EDM w zakresie wyników badań laboratoryjnych lub opisów badań diagnostycznych</w:t>
      </w:r>
      <w:r>
        <w:rPr>
          <w:rFonts w:ascii="Aptos" w:eastAsia="Aptos" w:hAnsi="Aptos" w:cs="Aptos"/>
          <w:color w:val="000000" w:themeColor="text1"/>
        </w:rPr>
        <w:t>.</w:t>
      </w:r>
    </w:p>
    <w:p w14:paraId="5B1D3907" w14:textId="77777777" w:rsidR="00C33337" w:rsidRDefault="00C33337" w:rsidP="00C33337">
      <w:pPr>
        <w:pStyle w:val="Akapitzlist"/>
        <w:numPr>
          <w:ilvl w:val="0"/>
          <w:numId w:val="34"/>
        </w:numPr>
        <w:tabs>
          <w:tab w:val="left" w:pos="993"/>
        </w:tabs>
        <w:spacing w:after="160" w:line="259" w:lineRule="auto"/>
        <w:contextualSpacing/>
        <w:jc w:val="both"/>
        <w:rPr>
          <w:rFonts w:ascii="Aptos" w:eastAsia="Aptos" w:hAnsi="Aptos" w:cs="Aptos"/>
          <w:color w:val="000000" w:themeColor="text1"/>
        </w:rPr>
      </w:pPr>
      <w:r w:rsidRPr="04B92D7D">
        <w:rPr>
          <w:rFonts w:ascii="Aptos" w:eastAsia="Aptos" w:hAnsi="Aptos" w:cs="Aptos"/>
          <w:color w:val="000000" w:themeColor="text1"/>
        </w:rPr>
        <w:t xml:space="preserve">Umożliwia </w:t>
      </w:r>
      <w:r w:rsidRPr="39DE2893">
        <w:rPr>
          <w:rFonts w:ascii="Aptos" w:eastAsia="Aptos" w:hAnsi="Aptos" w:cs="Aptos"/>
          <w:color w:val="000000" w:themeColor="text1"/>
        </w:rPr>
        <w:t xml:space="preserve">wymianę danych </w:t>
      </w:r>
      <w:r w:rsidRPr="26872BA8">
        <w:rPr>
          <w:rFonts w:ascii="Aptos" w:eastAsia="Aptos" w:hAnsi="Aptos" w:cs="Aptos"/>
          <w:color w:val="000000" w:themeColor="text1"/>
        </w:rPr>
        <w:t xml:space="preserve">w </w:t>
      </w:r>
      <w:r w:rsidRPr="51E80F9F">
        <w:rPr>
          <w:rFonts w:ascii="Aptos" w:eastAsia="Aptos" w:hAnsi="Aptos" w:cs="Aptos"/>
          <w:color w:val="000000" w:themeColor="text1"/>
        </w:rPr>
        <w:t xml:space="preserve">standardzie </w:t>
      </w:r>
      <w:r w:rsidRPr="299B3E99">
        <w:rPr>
          <w:rFonts w:ascii="Aptos" w:eastAsia="Aptos" w:hAnsi="Aptos" w:cs="Aptos"/>
          <w:color w:val="000000" w:themeColor="text1"/>
        </w:rPr>
        <w:t xml:space="preserve">FHIR w </w:t>
      </w:r>
      <w:r w:rsidRPr="295B362F">
        <w:rPr>
          <w:rFonts w:ascii="Aptos" w:eastAsia="Aptos" w:hAnsi="Aptos" w:cs="Aptos"/>
          <w:color w:val="000000" w:themeColor="text1"/>
        </w:rPr>
        <w:t xml:space="preserve">zakresie </w:t>
      </w:r>
      <w:r w:rsidRPr="439A79F0">
        <w:rPr>
          <w:rFonts w:ascii="Aptos" w:eastAsia="Aptos" w:hAnsi="Aptos" w:cs="Aptos"/>
          <w:color w:val="000000" w:themeColor="text1"/>
        </w:rPr>
        <w:t>KSO</w:t>
      </w:r>
      <w:r w:rsidRPr="026E19A7">
        <w:rPr>
          <w:rFonts w:ascii="Aptos" w:eastAsia="Aptos" w:hAnsi="Aptos" w:cs="Aptos"/>
          <w:color w:val="000000" w:themeColor="text1"/>
        </w:rPr>
        <w:t xml:space="preserve"> </w:t>
      </w:r>
      <w:r w:rsidRPr="737BC62A">
        <w:rPr>
          <w:rFonts w:ascii="Aptos" w:eastAsia="Aptos" w:hAnsi="Aptos" w:cs="Aptos"/>
          <w:color w:val="000000" w:themeColor="text1"/>
        </w:rPr>
        <w:t>(</w:t>
      </w:r>
      <w:r w:rsidRPr="24D0342D">
        <w:rPr>
          <w:rFonts w:ascii="Aptos" w:eastAsia="Aptos" w:hAnsi="Aptos" w:cs="Aptos"/>
          <w:color w:val="000000" w:themeColor="text1"/>
        </w:rPr>
        <w:t>karta</w:t>
      </w:r>
      <w:r w:rsidRPr="737BC62A">
        <w:rPr>
          <w:rFonts w:ascii="Aptos" w:eastAsia="Aptos" w:hAnsi="Aptos" w:cs="Aptos"/>
          <w:color w:val="000000" w:themeColor="text1"/>
        </w:rPr>
        <w:t xml:space="preserve"> eDiLO </w:t>
      </w:r>
      <w:r w:rsidRPr="0DFCAFDF">
        <w:rPr>
          <w:rFonts w:ascii="Aptos" w:eastAsia="Aptos" w:hAnsi="Aptos" w:cs="Aptos"/>
          <w:color w:val="000000" w:themeColor="text1"/>
        </w:rPr>
        <w:t xml:space="preserve">i plan leczenia </w:t>
      </w:r>
      <w:r w:rsidRPr="6059F023">
        <w:rPr>
          <w:rFonts w:ascii="Aptos" w:eastAsia="Aptos" w:hAnsi="Aptos" w:cs="Aptos"/>
          <w:color w:val="000000" w:themeColor="text1"/>
        </w:rPr>
        <w:t>onkologicznego).</w:t>
      </w:r>
    </w:p>
    <w:p w14:paraId="0B21B1B7" w14:textId="77777777" w:rsidR="00C33337" w:rsidRDefault="00C33337" w:rsidP="00C33337">
      <w:pPr>
        <w:pStyle w:val="Akapitzlist"/>
        <w:tabs>
          <w:tab w:val="left" w:pos="993"/>
        </w:tabs>
        <w:ind w:left="1080"/>
        <w:jc w:val="both"/>
        <w:rPr>
          <w:rFonts w:ascii="Aptos" w:eastAsia="Aptos" w:hAnsi="Aptos" w:cs="Aptos"/>
          <w:color w:val="000000" w:themeColor="text1"/>
        </w:rPr>
      </w:pPr>
    </w:p>
    <w:p w14:paraId="26AB69BC" w14:textId="77777777" w:rsidR="00C33337" w:rsidRDefault="00C33337" w:rsidP="00C33337">
      <w:pPr>
        <w:pStyle w:val="Akapitzlist"/>
        <w:numPr>
          <w:ilvl w:val="0"/>
          <w:numId w:val="32"/>
        </w:numPr>
        <w:spacing w:after="160" w:line="259" w:lineRule="auto"/>
        <w:contextualSpacing/>
        <w:jc w:val="both"/>
      </w:pPr>
      <w:r>
        <w:t>Wymagania do uruchomienia produktu</w:t>
      </w:r>
    </w:p>
    <w:p w14:paraId="19042A3D" w14:textId="77777777" w:rsidR="00C33337" w:rsidRDefault="00C33337" w:rsidP="00C33337">
      <w:pPr>
        <w:tabs>
          <w:tab w:val="left" w:pos="993"/>
        </w:tabs>
        <w:rPr>
          <w:rFonts w:ascii="Aptos" w:eastAsia="Aptos" w:hAnsi="Aptos" w:cs="Aptos"/>
          <w:color w:val="000000" w:themeColor="text1"/>
        </w:rPr>
      </w:pPr>
      <w:r w:rsidRPr="3E319CB2">
        <w:rPr>
          <w:rFonts w:ascii="Aptos" w:eastAsia="Aptos" w:hAnsi="Aptos" w:cs="Aptos"/>
          <w:color w:val="000000" w:themeColor="text1"/>
        </w:rPr>
        <w:t>Lista zasobów, zależności i warunków koniecznych do uruchomienia modułu:</w:t>
      </w:r>
    </w:p>
    <w:p w14:paraId="4FD530F0" w14:textId="77777777" w:rsidR="00C33337" w:rsidRDefault="00C33337" w:rsidP="00C33337">
      <w:pPr>
        <w:pStyle w:val="Akapitzlist"/>
        <w:numPr>
          <w:ilvl w:val="0"/>
          <w:numId w:val="36"/>
        </w:numPr>
        <w:tabs>
          <w:tab w:val="left" w:pos="993"/>
        </w:tabs>
        <w:spacing w:after="160" w:line="259" w:lineRule="auto"/>
        <w:contextualSpacing/>
        <w:rPr>
          <w:rFonts w:ascii="Aptos" w:eastAsia="Aptos" w:hAnsi="Aptos" w:cs="Aptos"/>
          <w:color w:val="000000" w:themeColor="text1"/>
        </w:rPr>
      </w:pPr>
      <w:r w:rsidRPr="3E319CB2">
        <w:rPr>
          <w:rFonts w:ascii="Aptos" w:eastAsia="Aptos" w:hAnsi="Aptos" w:cs="Aptos"/>
          <w:b/>
          <w:bCs/>
          <w:color w:val="000000" w:themeColor="text1"/>
        </w:rPr>
        <w:lastRenderedPageBreak/>
        <w:t xml:space="preserve">Warunki startowe (minimalna wersja </w:t>
      </w:r>
      <w:r>
        <w:rPr>
          <w:rFonts w:ascii="Aptos" w:eastAsia="Aptos" w:hAnsi="Aptos" w:cs="Aptos"/>
          <w:b/>
          <w:bCs/>
          <w:color w:val="000000" w:themeColor="text1"/>
        </w:rPr>
        <w:t xml:space="preserve"> HIS</w:t>
      </w:r>
      <w:r w:rsidRPr="3E319CB2">
        <w:rPr>
          <w:rFonts w:ascii="Aptos" w:eastAsia="Aptos" w:hAnsi="Aptos" w:cs="Aptos"/>
          <w:b/>
          <w:bCs/>
          <w:color w:val="000000" w:themeColor="text1"/>
        </w:rPr>
        <w:t>)</w:t>
      </w:r>
    </w:p>
    <w:p w14:paraId="40C34BAB" w14:textId="77777777" w:rsidR="00C33337" w:rsidRDefault="00C33337" w:rsidP="00C33337">
      <w:pPr>
        <w:pStyle w:val="Akapitzlist"/>
        <w:numPr>
          <w:ilvl w:val="1"/>
          <w:numId w:val="35"/>
        </w:numPr>
        <w:tabs>
          <w:tab w:val="left" w:pos="993"/>
        </w:tabs>
        <w:ind w:hanging="357"/>
        <w:contextualSpacing/>
        <w:rPr>
          <w:rFonts w:ascii="Aptos" w:eastAsia="Aptos" w:hAnsi="Aptos" w:cs="Aptos"/>
          <w:color w:val="000000" w:themeColor="text1"/>
        </w:rPr>
      </w:pPr>
      <w:r w:rsidRPr="00DB0688">
        <w:rPr>
          <w:rFonts w:ascii="Aptos" w:eastAsia="Aptos" w:hAnsi="Aptos" w:cs="Aptos"/>
          <w:color w:val="000000" w:themeColor="text1"/>
        </w:rPr>
        <w:t xml:space="preserve">Licencja: </w:t>
      </w:r>
    </w:p>
    <w:p w14:paraId="1F3AA8DA" w14:textId="77777777" w:rsidR="00C33337" w:rsidRPr="0035003A" w:rsidRDefault="00C33337" w:rsidP="00C33337">
      <w:pPr>
        <w:tabs>
          <w:tab w:val="left" w:pos="993"/>
        </w:tabs>
        <w:ind w:left="720"/>
        <w:rPr>
          <w:rFonts w:ascii="Aptos" w:eastAsia="Aptos" w:hAnsi="Aptos" w:cs="Aptos"/>
          <w:color w:val="000000" w:themeColor="text1"/>
        </w:rPr>
      </w:pPr>
      <w:r>
        <w:rPr>
          <w:rFonts w:ascii="Aptos" w:eastAsia="Aptos" w:hAnsi="Aptos" w:cs="Aptos"/>
          <w:color w:val="000000" w:themeColor="text1"/>
        </w:rPr>
        <w:tab/>
      </w:r>
      <w:r>
        <w:rPr>
          <w:rFonts w:ascii="Aptos" w:eastAsia="Aptos" w:hAnsi="Aptos" w:cs="Aptos"/>
          <w:color w:val="000000" w:themeColor="text1"/>
        </w:rPr>
        <w:tab/>
      </w:r>
      <w:r w:rsidRPr="0035003A">
        <w:rPr>
          <w:rFonts w:ascii="Aptos" w:eastAsia="Aptos" w:hAnsi="Aptos" w:cs="Aptos"/>
          <w:color w:val="000000" w:themeColor="text1"/>
        </w:rPr>
        <w:t>Licencja na funkcjonalność</w:t>
      </w:r>
    </w:p>
    <w:p w14:paraId="286C82D9" w14:textId="77777777" w:rsidR="00C33337" w:rsidRDefault="00C33337" w:rsidP="00C33337">
      <w:pPr>
        <w:pStyle w:val="Akapitzlist"/>
        <w:tabs>
          <w:tab w:val="left" w:pos="993"/>
        </w:tabs>
        <w:ind w:left="1440"/>
        <w:rPr>
          <w:rFonts w:ascii="Aptos" w:eastAsia="Aptos" w:hAnsi="Aptos" w:cs="Aptos"/>
          <w:color w:val="000000" w:themeColor="text1"/>
        </w:rPr>
      </w:pPr>
      <w:r w:rsidRPr="00DB0688">
        <w:rPr>
          <w:rFonts w:ascii="Aptos" w:eastAsia="Aptos" w:hAnsi="Aptos" w:cs="Aptos"/>
          <w:color w:val="000000" w:themeColor="text1"/>
        </w:rPr>
        <w:t>Działająca integracja z systemem P1 w zakresie wymiany EDM</w:t>
      </w:r>
    </w:p>
    <w:p w14:paraId="65E47587" w14:textId="77777777" w:rsidR="00C33337" w:rsidRDefault="00C33337" w:rsidP="00C33337">
      <w:pPr>
        <w:pStyle w:val="Akapitzlist"/>
        <w:numPr>
          <w:ilvl w:val="0"/>
          <w:numId w:val="36"/>
        </w:numPr>
        <w:tabs>
          <w:tab w:val="left" w:pos="993"/>
        </w:tabs>
        <w:spacing w:after="160" w:line="259" w:lineRule="auto"/>
        <w:contextualSpacing/>
        <w:rPr>
          <w:rFonts w:ascii="Aptos" w:eastAsia="Aptos" w:hAnsi="Aptos" w:cs="Aptos"/>
          <w:color w:val="000000" w:themeColor="text1"/>
        </w:rPr>
      </w:pPr>
      <w:r w:rsidRPr="389AF3F5">
        <w:rPr>
          <w:rFonts w:ascii="Aptos" w:eastAsia="Aptos" w:hAnsi="Aptos" w:cs="Aptos"/>
          <w:b/>
          <w:bCs/>
          <w:color w:val="000000" w:themeColor="text1"/>
        </w:rPr>
        <w:t>Wymagania techniczne:</w:t>
      </w:r>
    </w:p>
    <w:p w14:paraId="087DACD0" w14:textId="77777777" w:rsidR="00C33337" w:rsidRDefault="00C33337" w:rsidP="00C33337">
      <w:pPr>
        <w:pStyle w:val="Akapitzlist"/>
        <w:numPr>
          <w:ilvl w:val="1"/>
          <w:numId w:val="35"/>
        </w:numPr>
        <w:tabs>
          <w:tab w:val="left" w:pos="993"/>
        </w:tabs>
        <w:ind w:hanging="357"/>
        <w:contextualSpacing/>
        <w:jc w:val="both"/>
        <w:rPr>
          <w:rFonts w:ascii="Aptos" w:eastAsia="Aptos" w:hAnsi="Aptos" w:cs="Aptos"/>
          <w:color w:val="000000" w:themeColor="text1"/>
        </w:rPr>
      </w:pPr>
      <w:r>
        <w:rPr>
          <w:rFonts w:ascii="Aptos" w:eastAsia="Aptos" w:hAnsi="Aptos" w:cs="Aptos"/>
          <w:color w:val="000000" w:themeColor="text1"/>
        </w:rPr>
        <w:t>W zakresie KSO – zapewnienie zasobów dla komponentu odpowiedzialnego za komunikację z usługami FHIR (wymagania jak dla komponentu brzegowego Zdarzeń Medycznych). W pozostałym zakresie rozwiązanie opiera się o istniejące komponenty. W przypadku braku jakichkolwiek rezerw wydajnościowych na maszynach obsługujących instalacje AMDX i komponent P1 adapter, zalecane jest zwiększenie zasobów o około 10%.</w:t>
      </w:r>
    </w:p>
    <w:p w14:paraId="585B6933" w14:textId="77777777" w:rsidR="00C33337" w:rsidRDefault="00C33337" w:rsidP="00C33337">
      <w:pPr>
        <w:pStyle w:val="Akapitzlist"/>
        <w:tabs>
          <w:tab w:val="left" w:pos="993"/>
        </w:tabs>
        <w:ind w:left="1440" w:hanging="357"/>
        <w:rPr>
          <w:rFonts w:ascii="Aptos" w:eastAsia="Aptos" w:hAnsi="Aptos" w:cs="Aptos"/>
          <w:color w:val="000000" w:themeColor="text1"/>
        </w:rPr>
      </w:pPr>
    </w:p>
    <w:p w14:paraId="45DFA7DD" w14:textId="77777777" w:rsidR="00C33337" w:rsidRDefault="00C33337" w:rsidP="00C33337">
      <w:pPr>
        <w:pStyle w:val="Akapitzlist"/>
        <w:numPr>
          <w:ilvl w:val="0"/>
          <w:numId w:val="36"/>
        </w:numPr>
        <w:tabs>
          <w:tab w:val="left" w:pos="993"/>
        </w:tabs>
        <w:spacing w:after="160" w:line="259" w:lineRule="auto"/>
        <w:contextualSpacing/>
        <w:rPr>
          <w:rFonts w:ascii="Aptos" w:eastAsia="Aptos" w:hAnsi="Aptos" w:cs="Aptos"/>
          <w:color w:val="000000" w:themeColor="text1"/>
        </w:rPr>
      </w:pPr>
      <w:r w:rsidRPr="389AF3F5">
        <w:rPr>
          <w:rFonts w:ascii="Aptos" w:eastAsia="Aptos" w:hAnsi="Aptos" w:cs="Aptos"/>
          <w:b/>
          <w:bCs/>
          <w:color w:val="000000" w:themeColor="text1"/>
        </w:rPr>
        <w:t>Wymagania organizacyjne:</w:t>
      </w:r>
    </w:p>
    <w:p w14:paraId="30379710" w14:textId="77777777" w:rsidR="00C33337" w:rsidRDefault="00C33337" w:rsidP="00C33337">
      <w:pPr>
        <w:pStyle w:val="Akapitzlist"/>
        <w:numPr>
          <w:ilvl w:val="1"/>
          <w:numId w:val="36"/>
        </w:numPr>
        <w:tabs>
          <w:tab w:val="left" w:pos="993"/>
        </w:tabs>
        <w:contextualSpacing/>
        <w:rPr>
          <w:rFonts w:ascii="Aptos" w:eastAsia="Aptos" w:hAnsi="Aptos" w:cs="Aptos"/>
          <w:color w:val="000000" w:themeColor="text1"/>
        </w:rPr>
      </w:pPr>
      <w:r>
        <w:rPr>
          <w:rFonts w:ascii="Aptos" w:eastAsia="Aptos" w:hAnsi="Aptos" w:cs="Aptos"/>
          <w:color w:val="000000" w:themeColor="text1"/>
        </w:rPr>
        <w:t>Podmiot zintegrowany z platformą P1 (w szczególności aktywne konto podmiotu w P1 i aktualne certyfikaty dostępowe).</w:t>
      </w:r>
    </w:p>
    <w:p w14:paraId="5FAB091E" w14:textId="77777777" w:rsidR="00C33337" w:rsidRDefault="00C33337" w:rsidP="00C33337">
      <w:pPr>
        <w:ind w:left="360"/>
        <w:jc w:val="both"/>
      </w:pPr>
    </w:p>
    <w:p w14:paraId="3F89A89A" w14:textId="77777777" w:rsidR="00C33337" w:rsidRDefault="00C33337" w:rsidP="00C33337">
      <w:pPr>
        <w:pStyle w:val="Akapitzlist"/>
        <w:numPr>
          <w:ilvl w:val="0"/>
          <w:numId w:val="32"/>
        </w:numPr>
        <w:spacing w:after="160" w:line="259" w:lineRule="auto"/>
        <w:contextualSpacing/>
        <w:jc w:val="both"/>
      </w:pPr>
      <w:r>
        <w:t>Opis wdrożenia</w:t>
      </w:r>
    </w:p>
    <w:p w14:paraId="1F15FA95" w14:textId="77777777" w:rsidR="00C33337" w:rsidRDefault="00C33337" w:rsidP="00C33337">
      <w:pPr>
        <w:tabs>
          <w:tab w:val="left" w:pos="993"/>
        </w:tabs>
        <w:rPr>
          <w:rFonts w:ascii="Aptos" w:eastAsia="Aptos" w:hAnsi="Aptos" w:cs="Aptos"/>
          <w:color w:val="000000" w:themeColor="text1"/>
        </w:rPr>
      </w:pPr>
      <w:r w:rsidRPr="389AF3F5">
        <w:rPr>
          <w:rFonts w:ascii="Aptos" w:eastAsia="Aptos" w:hAnsi="Aptos" w:cs="Aptos"/>
          <w:color w:val="000000" w:themeColor="text1"/>
        </w:rPr>
        <w:t>Opis tego, co musi zostać uruchomione i skonfigurowane w ramach wdrożenia:</w:t>
      </w:r>
    </w:p>
    <w:p w14:paraId="293AE96B" w14:textId="77777777" w:rsidR="00C33337" w:rsidRDefault="00C33337" w:rsidP="00C33337">
      <w:pPr>
        <w:pStyle w:val="Akapitzlist"/>
        <w:numPr>
          <w:ilvl w:val="0"/>
          <w:numId w:val="37"/>
        </w:numPr>
        <w:tabs>
          <w:tab w:val="left" w:pos="993"/>
        </w:tabs>
        <w:spacing w:after="160" w:line="259" w:lineRule="auto"/>
        <w:contextualSpacing/>
        <w:rPr>
          <w:rFonts w:ascii="Aptos" w:eastAsia="Aptos" w:hAnsi="Aptos" w:cs="Aptos"/>
          <w:color w:val="000000" w:themeColor="text1"/>
        </w:rPr>
      </w:pPr>
      <w:r>
        <w:rPr>
          <w:rFonts w:ascii="Aptos" w:eastAsia="Aptos" w:hAnsi="Aptos" w:cs="Aptos"/>
          <w:color w:val="000000" w:themeColor="text1"/>
        </w:rPr>
        <w:t>Instalacja komponentów odpowiedzialnych za integrację z usługami FHIR w zakresie KSO</w:t>
      </w:r>
    </w:p>
    <w:p w14:paraId="541965B1" w14:textId="77777777" w:rsidR="00C33337" w:rsidRDefault="00C33337" w:rsidP="00C33337">
      <w:pPr>
        <w:pStyle w:val="Akapitzlist"/>
        <w:numPr>
          <w:ilvl w:val="0"/>
          <w:numId w:val="37"/>
        </w:numPr>
        <w:tabs>
          <w:tab w:val="left" w:pos="993"/>
        </w:tabs>
        <w:spacing w:after="160" w:line="259" w:lineRule="auto"/>
        <w:contextualSpacing/>
        <w:rPr>
          <w:rFonts w:ascii="Aptos" w:eastAsia="Aptos" w:hAnsi="Aptos" w:cs="Aptos"/>
          <w:color w:val="000000" w:themeColor="text1"/>
        </w:rPr>
      </w:pPr>
      <w:r>
        <w:rPr>
          <w:rFonts w:ascii="Aptos" w:eastAsia="Aptos" w:hAnsi="Aptos" w:cs="Aptos"/>
          <w:color w:val="000000" w:themeColor="text1"/>
        </w:rPr>
        <w:t>Uzupełnienie konfiguracji zgodnie z dostarczoną dokumentacją (np. ustawienie adresów nowych usług P1)</w:t>
      </w:r>
    </w:p>
    <w:p w14:paraId="3F4A1AA3" w14:textId="77777777" w:rsidR="00424D7C" w:rsidRDefault="00424D7C"/>
    <w:sectPr w:rsidR="00424D7C" w:rsidSect="00CA0C4F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A29D3" w14:textId="77777777" w:rsidR="00161A94" w:rsidRDefault="00161A94" w:rsidP="00272DBA">
      <w:r>
        <w:separator/>
      </w:r>
    </w:p>
  </w:endnote>
  <w:endnote w:type="continuationSeparator" w:id="0">
    <w:p w14:paraId="146CEA3B" w14:textId="77777777" w:rsidR="00161A94" w:rsidRDefault="00161A94" w:rsidP="00272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Lenovo Do Regular">
    <w:altName w:val="Times New Roman"/>
    <w:panose1 w:val="00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E78D3" w14:textId="77777777" w:rsidR="00161A94" w:rsidRDefault="00161A94" w:rsidP="00272DBA">
      <w:r>
        <w:separator/>
      </w:r>
    </w:p>
  </w:footnote>
  <w:footnote w:type="continuationSeparator" w:id="0">
    <w:p w14:paraId="28623BF2" w14:textId="77777777" w:rsidR="00161A94" w:rsidRDefault="00161A94" w:rsidP="00272D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927D" w14:textId="0249DB3C" w:rsidR="003B7B13" w:rsidRDefault="003B7B13">
    <w:pPr>
      <w:pStyle w:val="Nagwek"/>
    </w:pPr>
    <w:r w:rsidRPr="00583C60">
      <w:rPr>
        <w:noProof/>
      </w:rPr>
      <w:drawing>
        <wp:inline distT="0" distB="0" distL="0" distR="0" wp14:anchorId="666C3F12" wp14:editId="29503AFC">
          <wp:extent cx="5760720" cy="5715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C0028"/>
    <w:multiLevelType w:val="multilevel"/>
    <w:tmpl w:val="6CCEA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2069BF"/>
    <w:multiLevelType w:val="hybridMultilevel"/>
    <w:tmpl w:val="9FF64F92"/>
    <w:lvl w:ilvl="0" w:tplc="163C6B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80CD82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93AA5B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24D1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18F5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2E864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423E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90B6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FF215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A74CD"/>
    <w:multiLevelType w:val="hybridMultilevel"/>
    <w:tmpl w:val="63D44560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BCA180"/>
    <w:multiLevelType w:val="hybridMultilevel"/>
    <w:tmpl w:val="611A7BF2"/>
    <w:lvl w:ilvl="0" w:tplc="7024907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C1A0A2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506EDCB8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DFE0A04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83221838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94248E8A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C42602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D48248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8028DE2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2C2885"/>
    <w:multiLevelType w:val="hybridMultilevel"/>
    <w:tmpl w:val="7B02608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A732D1"/>
    <w:multiLevelType w:val="hybridMultilevel"/>
    <w:tmpl w:val="E36407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216AF4"/>
    <w:multiLevelType w:val="hybridMultilevel"/>
    <w:tmpl w:val="9CB45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E935DC"/>
    <w:multiLevelType w:val="hybridMultilevel"/>
    <w:tmpl w:val="0E763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0D7D75"/>
    <w:multiLevelType w:val="hybridMultilevel"/>
    <w:tmpl w:val="A5CAE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4A72CD"/>
    <w:multiLevelType w:val="hybridMultilevel"/>
    <w:tmpl w:val="DEE6AEE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2C0B9A"/>
    <w:multiLevelType w:val="multilevel"/>
    <w:tmpl w:val="2B66611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0EC8E"/>
    <w:multiLevelType w:val="hybridMultilevel"/>
    <w:tmpl w:val="2E2E0660"/>
    <w:lvl w:ilvl="0" w:tplc="11FEAD04">
      <w:start w:val="1"/>
      <w:numFmt w:val="decimal"/>
      <w:lvlText w:val="%1."/>
      <w:lvlJc w:val="left"/>
      <w:pPr>
        <w:ind w:left="720" w:hanging="360"/>
      </w:pPr>
    </w:lvl>
    <w:lvl w:ilvl="1" w:tplc="0366AA88">
      <w:start w:val="1"/>
      <w:numFmt w:val="lowerLetter"/>
      <w:lvlText w:val="%2."/>
      <w:lvlJc w:val="left"/>
      <w:pPr>
        <w:ind w:left="1440" w:hanging="360"/>
      </w:pPr>
    </w:lvl>
    <w:lvl w:ilvl="2" w:tplc="B35ECBBC">
      <w:start w:val="1"/>
      <w:numFmt w:val="lowerRoman"/>
      <w:lvlText w:val="%3."/>
      <w:lvlJc w:val="right"/>
      <w:pPr>
        <w:ind w:left="2160" w:hanging="180"/>
      </w:pPr>
    </w:lvl>
    <w:lvl w:ilvl="3" w:tplc="7556F476">
      <w:start w:val="1"/>
      <w:numFmt w:val="decimal"/>
      <w:lvlText w:val="%4."/>
      <w:lvlJc w:val="left"/>
      <w:pPr>
        <w:ind w:left="2880" w:hanging="360"/>
      </w:pPr>
    </w:lvl>
    <w:lvl w:ilvl="4" w:tplc="18304896">
      <w:start w:val="1"/>
      <w:numFmt w:val="lowerLetter"/>
      <w:lvlText w:val="%5."/>
      <w:lvlJc w:val="left"/>
      <w:pPr>
        <w:ind w:left="3600" w:hanging="360"/>
      </w:pPr>
    </w:lvl>
    <w:lvl w:ilvl="5" w:tplc="1B40D4A6">
      <w:start w:val="1"/>
      <w:numFmt w:val="lowerRoman"/>
      <w:lvlText w:val="%6."/>
      <w:lvlJc w:val="right"/>
      <w:pPr>
        <w:ind w:left="4320" w:hanging="180"/>
      </w:pPr>
    </w:lvl>
    <w:lvl w:ilvl="6" w:tplc="A2E80F74">
      <w:start w:val="1"/>
      <w:numFmt w:val="decimal"/>
      <w:lvlText w:val="%7."/>
      <w:lvlJc w:val="left"/>
      <w:pPr>
        <w:ind w:left="5040" w:hanging="360"/>
      </w:pPr>
    </w:lvl>
    <w:lvl w:ilvl="7" w:tplc="108653D0">
      <w:start w:val="1"/>
      <w:numFmt w:val="lowerLetter"/>
      <w:lvlText w:val="%8."/>
      <w:lvlJc w:val="left"/>
      <w:pPr>
        <w:ind w:left="5760" w:hanging="360"/>
      </w:pPr>
    </w:lvl>
    <w:lvl w:ilvl="8" w:tplc="BCFC8C3A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D75906"/>
    <w:multiLevelType w:val="hybridMultilevel"/>
    <w:tmpl w:val="7C16D9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68766A"/>
    <w:multiLevelType w:val="hybridMultilevel"/>
    <w:tmpl w:val="74683D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BD1470"/>
    <w:multiLevelType w:val="multilevel"/>
    <w:tmpl w:val="97900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8055D19"/>
    <w:multiLevelType w:val="hybridMultilevel"/>
    <w:tmpl w:val="C27E060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721C23"/>
    <w:multiLevelType w:val="hybridMultilevel"/>
    <w:tmpl w:val="1CC40BE8"/>
    <w:lvl w:ilvl="0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9D575B"/>
    <w:multiLevelType w:val="hybridMultilevel"/>
    <w:tmpl w:val="76D2C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24C1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295778"/>
    <w:multiLevelType w:val="hybridMultilevel"/>
    <w:tmpl w:val="E1B4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1D676A"/>
    <w:multiLevelType w:val="hybridMultilevel"/>
    <w:tmpl w:val="4738BC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AC6765"/>
    <w:multiLevelType w:val="hybridMultilevel"/>
    <w:tmpl w:val="20FA96AA"/>
    <w:lvl w:ilvl="0" w:tplc="8D626EC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F0B1F9A"/>
    <w:multiLevelType w:val="hybridMultilevel"/>
    <w:tmpl w:val="E5708B08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4710C0"/>
    <w:multiLevelType w:val="hybridMultilevel"/>
    <w:tmpl w:val="AA8C5E20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DB25DC"/>
    <w:multiLevelType w:val="hybridMultilevel"/>
    <w:tmpl w:val="3E408130"/>
    <w:lvl w:ilvl="0" w:tplc="B2781CEE">
      <w:start w:val="1"/>
      <w:numFmt w:val="bullet"/>
      <w:lvlText w:val=""/>
      <w:lvlJc w:val="left"/>
      <w:pPr>
        <w:ind w:left="720" w:hanging="360"/>
      </w:pPr>
      <w:rPr>
        <w:rFonts w:ascii="Courier New" w:hAnsi="Courier New" w:hint="default"/>
      </w:rPr>
    </w:lvl>
    <w:lvl w:ilvl="1" w:tplc="52C6ED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D20D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2C59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A67C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2862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DEE0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C823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94EC0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A82897"/>
    <w:multiLevelType w:val="hybridMultilevel"/>
    <w:tmpl w:val="A17A4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781432"/>
    <w:multiLevelType w:val="hybridMultilevel"/>
    <w:tmpl w:val="E8EC6B3E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EF19D4"/>
    <w:multiLevelType w:val="multilevel"/>
    <w:tmpl w:val="3E3AB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CF00135"/>
    <w:multiLevelType w:val="hybridMultilevel"/>
    <w:tmpl w:val="EA1E2DB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065534">
      <w:start w:val="5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ahoma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7699260D"/>
    <w:multiLevelType w:val="hybridMultilevel"/>
    <w:tmpl w:val="3A1E152C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5F51DB"/>
    <w:multiLevelType w:val="hybridMultilevel"/>
    <w:tmpl w:val="2E48FE94"/>
    <w:lvl w:ilvl="0" w:tplc="F7D8C8C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1" w15:restartNumberingAfterBreak="0">
    <w:nsid w:val="7B566D0F"/>
    <w:multiLevelType w:val="hybridMultilevel"/>
    <w:tmpl w:val="5BEABC90"/>
    <w:lvl w:ilvl="0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171AD6"/>
    <w:multiLevelType w:val="hybridMultilevel"/>
    <w:tmpl w:val="8AB014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7763757">
    <w:abstractNumId w:val="21"/>
  </w:num>
  <w:num w:numId="2" w16cid:durableId="37441908">
    <w:abstractNumId w:val="15"/>
  </w:num>
  <w:num w:numId="3" w16cid:durableId="28378344">
    <w:abstractNumId w:val="29"/>
  </w:num>
  <w:num w:numId="4" w16cid:durableId="198081726">
    <w:abstractNumId w:val="9"/>
  </w:num>
  <w:num w:numId="5" w16cid:durableId="1038161779">
    <w:abstractNumId w:val="25"/>
  </w:num>
  <w:num w:numId="6" w16cid:durableId="213682799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83360799">
    <w:abstractNumId w:val="28"/>
  </w:num>
  <w:num w:numId="8" w16cid:durableId="4216819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38335823">
    <w:abstractNumId w:val="16"/>
  </w:num>
  <w:num w:numId="10" w16cid:durableId="1532380957">
    <w:abstractNumId w:val="5"/>
  </w:num>
  <w:num w:numId="11" w16cid:durableId="3630836">
    <w:abstractNumId w:val="6"/>
  </w:num>
  <w:num w:numId="12" w16cid:durableId="964428639">
    <w:abstractNumId w:val="30"/>
  </w:num>
  <w:num w:numId="13" w16cid:durableId="1188984197">
    <w:abstractNumId w:val="2"/>
  </w:num>
  <w:num w:numId="14" w16cid:durableId="1221794064">
    <w:abstractNumId w:val="26"/>
  </w:num>
  <w:num w:numId="15" w16cid:durableId="793602484">
    <w:abstractNumId w:val="32"/>
  </w:num>
  <w:num w:numId="16" w16cid:durableId="1013454182">
    <w:abstractNumId w:val="18"/>
  </w:num>
  <w:num w:numId="17" w16cid:durableId="1685401295">
    <w:abstractNumId w:val="19"/>
  </w:num>
  <w:num w:numId="18" w16cid:durableId="1812944835">
    <w:abstractNumId w:val="17"/>
  </w:num>
  <w:num w:numId="19" w16cid:durableId="2133087077">
    <w:abstractNumId w:val="15"/>
  </w:num>
  <w:num w:numId="20" w16cid:durableId="1638798424">
    <w:abstractNumId w:val="7"/>
  </w:num>
  <w:num w:numId="21" w16cid:durableId="284701282">
    <w:abstractNumId w:val="0"/>
  </w:num>
  <w:num w:numId="22" w16cid:durableId="586890202">
    <w:abstractNumId w:val="14"/>
  </w:num>
  <w:num w:numId="23" w16cid:durableId="1768499949">
    <w:abstractNumId w:val="27"/>
  </w:num>
  <w:num w:numId="24" w16cid:durableId="200666380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33375360">
    <w:abstractNumId w:val="20"/>
  </w:num>
  <w:num w:numId="26" w16cid:durableId="681977167">
    <w:abstractNumId w:val="8"/>
  </w:num>
  <w:num w:numId="27" w16cid:durableId="1834904385">
    <w:abstractNumId w:val="24"/>
  </w:num>
  <w:num w:numId="28" w16cid:durableId="2133672685">
    <w:abstractNumId w:val="2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40414820">
    <w:abstractNumId w:val="22"/>
  </w:num>
  <w:num w:numId="30" w16cid:durableId="1196310448">
    <w:abstractNumId w:val="4"/>
  </w:num>
  <w:num w:numId="31" w16cid:durableId="1044715962">
    <w:abstractNumId w:val="31"/>
  </w:num>
  <w:num w:numId="32" w16cid:durableId="1375234006">
    <w:abstractNumId w:val="13"/>
  </w:num>
  <w:num w:numId="33" w16cid:durableId="524904982">
    <w:abstractNumId w:val="1"/>
  </w:num>
  <w:num w:numId="34" w16cid:durableId="741100229">
    <w:abstractNumId w:val="3"/>
  </w:num>
  <w:num w:numId="35" w16cid:durableId="301228197">
    <w:abstractNumId w:val="23"/>
  </w:num>
  <w:num w:numId="36" w16cid:durableId="489756880">
    <w:abstractNumId w:val="10"/>
  </w:num>
  <w:num w:numId="37" w16cid:durableId="210587918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50A"/>
    <w:rsid w:val="00011EBB"/>
    <w:rsid w:val="00013104"/>
    <w:rsid w:val="00014853"/>
    <w:rsid w:val="0001617B"/>
    <w:rsid w:val="00020AC1"/>
    <w:rsid w:val="000274C5"/>
    <w:rsid w:val="0003444B"/>
    <w:rsid w:val="000407AE"/>
    <w:rsid w:val="00042082"/>
    <w:rsid w:val="00054589"/>
    <w:rsid w:val="00060DAB"/>
    <w:rsid w:val="00060EDC"/>
    <w:rsid w:val="000619E7"/>
    <w:rsid w:val="00061F11"/>
    <w:rsid w:val="00063E1E"/>
    <w:rsid w:val="00070544"/>
    <w:rsid w:val="00071918"/>
    <w:rsid w:val="00071E2F"/>
    <w:rsid w:val="000724F0"/>
    <w:rsid w:val="00075133"/>
    <w:rsid w:val="00082C03"/>
    <w:rsid w:val="000913AC"/>
    <w:rsid w:val="000A02B6"/>
    <w:rsid w:val="000A544C"/>
    <w:rsid w:val="000B500D"/>
    <w:rsid w:val="000C3C56"/>
    <w:rsid w:val="000C70C5"/>
    <w:rsid w:val="000D0251"/>
    <w:rsid w:val="000D5473"/>
    <w:rsid w:val="000D75EE"/>
    <w:rsid w:val="000F3AF5"/>
    <w:rsid w:val="000F5888"/>
    <w:rsid w:val="00112580"/>
    <w:rsid w:val="00127F8E"/>
    <w:rsid w:val="001313C4"/>
    <w:rsid w:val="00132FDA"/>
    <w:rsid w:val="00140667"/>
    <w:rsid w:val="00142209"/>
    <w:rsid w:val="00161A94"/>
    <w:rsid w:val="00171250"/>
    <w:rsid w:val="00171CF4"/>
    <w:rsid w:val="00173ABC"/>
    <w:rsid w:val="0018318B"/>
    <w:rsid w:val="00187968"/>
    <w:rsid w:val="001A33AE"/>
    <w:rsid w:val="001A4E42"/>
    <w:rsid w:val="001B0269"/>
    <w:rsid w:val="001B4811"/>
    <w:rsid w:val="001D46BD"/>
    <w:rsid w:val="001E49FF"/>
    <w:rsid w:val="002001F4"/>
    <w:rsid w:val="00203B32"/>
    <w:rsid w:val="00206C71"/>
    <w:rsid w:val="00232D25"/>
    <w:rsid w:val="00234C99"/>
    <w:rsid w:val="00236B87"/>
    <w:rsid w:val="002413AE"/>
    <w:rsid w:val="002420F3"/>
    <w:rsid w:val="002425A3"/>
    <w:rsid w:val="00242743"/>
    <w:rsid w:val="00255A02"/>
    <w:rsid w:val="00256181"/>
    <w:rsid w:val="00257AD8"/>
    <w:rsid w:val="00262C2B"/>
    <w:rsid w:val="00262F6A"/>
    <w:rsid w:val="002635AC"/>
    <w:rsid w:val="002649E3"/>
    <w:rsid w:val="00265079"/>
    <w:rsid w:val="00272DBA"/>
    <w:rsid w:val="00273D11"/>
    <w:rsid w:val="002900EC"/>
    <w:rsid w:val="002954CC"/>
    <w:rsid w:val="002956EA"/>
    <w:rsid w:val="002A5679"/>
    <w:rsid w:val="002A7735"/>
    <w:rsid w:val="002B338A"/>
    <w:rsid w:val="002B6A89"/>
    <w:rsid w:val="002C19B2"/>
    <w:rsid w:val="002C61C3"/>
    <w:rsid w:val="002C75E1"/>
    <w:rsid w:val="002E2324"/>
    <w:rsid w:val="002E77B5"/>
    <w:rsid w:val="002F1DA2"/>
    <w:rsid w:val="003030E6"/>
    <w:rsid w:val="00317EC5"/>
    <w:rsid w:val="00326710"/>
    <w:rsid w:val="00331D6C"/>
    <w:rsid w:val="0033287C"/>
    <w:rsid w:val="00335CD0"/>
    <w:rsid w:val="003404D1"/>
    <w:rsid w:val="0034480E"/>
    <w:rsid w:val="00350517"/>
    <w:rsid w:val="00352B7E"/>
    <w:rsid w:val="00357E32"/>
    <w:rsid w:val="0036158A"/>
    <w:rsid w:val="00373985"/>
    <w:rsid w:val="003749AB"/>
    <w:rsid w:val="003750A0"/>
    <w:rsid w:val="00387F9D"/>
    <w:rsid w:val="00392588"/>
    <w:rsid w:val="003A73BD"/>
    <w:rsid w:val="003B3007"/>
    <w:rsid w:val="003B7B13"/>
    <w:rsid w:val="003C0ABB"/>
    <w:rsid w:val="003C2B58"/>
    <w:rsid w:val="003C372D"/>
    <w:rsid w:val="003D7048"/>
    <w:rsid w:val="003E1D43"/>
    <w:rsid w:val="003F330E"/>
    <w:rsid w:val="003F54BA"/>
    <w:rsid w:val="003F7865"/>
    <w:rsid w:val="0040029B"/>
    <w:rsid w:val="004008F9"/>
    <w:rsid w:val="00403E82"/>
    <w:rsid w:val="00413800"/>
    <w:rsid w:val="00413BD7"/>
    <w:rsid w:val="004157E0"/>
    <w:rsid w:val="00424D7C"/>
    <w:rsid w:val="00425263"/>
    <w:rsid w:val="004313DE"/>
    <w:rsid w:val="0043337C"/>
    <w:rsid w:val="0044539D"/>
    <w:rsid w:val="0045117D"/>
    <w:rsid w:val="00452989"/>
    <w:rsid w:val="00463508"/>
    <w:rsid w:val="004642E1"/>
    <w:rsid w:val="00483C36"/>
    <w:rsid w:val="00496643"/>
    <w:rsid w:val="004A4057"/>
    <w:rsid w:val="004A528B"/>
    <w:rsid w:val="004B1125"/>
    <w:rsid w:val="004B5619"/>
    <w:rsid w:val="004B6B78"/>
    <w:rsid w:val="004C6543"/>
    <w:rsid w:val="004C7097"/>
    <w:rsid w:val="004D643A"/>
    <w:rsid w:val="004E6009"/>
    <w:rsid w:val="004F072C"/>
    <w:rsid w:val="004F1A8A"/>
    <w:rsid w:val="004F48CB"/>
    <w:rsid w:val="0050113D"/>
    <w:rsid w:val="00512970"/>
    <w:rsid w:val="00526803"/>
    <w:rsid w:val="00534A39"/>
    <w:rsid w:val="005377D3"/>
    <w:rsid w:val="00537C63"/>
    <w:rsid w:val="00544123"/>
    <w:rsid w:val="00544D1E"/>
    <w:rsid w:val="00550B69"/>
    <w:rsid w:val="005607C1"/>
    <w:rsid w:val="0056788F"/>
    <w:rsid w:val="00572BB9"/>
    <w:rsid w:val="005756FE"/>
    <w:rsid w:val="00580050"/>
    <w:rsid w:val="00583A98"/>
    <w:rsid w:val="00586ABF"/>
    <w:rsid w:val="00592A46"/>
    <w:rsid w:val="005A240D"/>
    <w:rsid w:val="005A38A9"/>
    <w:rsid w:val="005A7BD9"/>
    <w:rsid w:val="005B15BD"/>
    <w:rsid w:val="005C79D4"/>
    <w:rsid w:val="005D77B1"/>
    <w:rsid w:val="005E181D"/>
    <w:rsid w:val="005E4B91"/>
    <w:rsid w:val="005E5226"/>
    <w:rsid w:val="005F2526"/>
    <w:rsid w:val="005F4BB3"/>
    <w:rsid w:val="006003AB"/>
    <w:rsid w:val="00600684"/>
    <w:rsid w:val="00604FE1"/>
    <w:rsid w:val="0060516E"/>
    <w:rsid w:val="0061780A"/>
    <w:rsid w:val="00622114"/>
    <w:rsid w:val="00635188"/>
    <w:rsid w:val="00646A13"/>
    <w:rsid w:val="006477D6"/>
    <w:rsid w:val="00654823"/>
    <w:rsid w:val="00667601"/>
    <w:rsid w:val="006755B1"/>
    <w:rsid w:val="006759C9"/>
    <w:rsid w:val="00682151"/>
    <w:rsid w:val="00694E43"/>
    <w:rsid w:val="0069625E"/>
    <w:rsid w:val="006A5907"/>
    <w:rsid w:val="006A7336"/>
    <w:rsid w:val="006B24AD"/>
    <w:rsid w:val="006B2EBC"/>
    <w:rsid w:val="006B49B2"/>
    <w:rsid w:val="006C0D68"/>
    <w:rsid w:val="006C1796"/>
    <w:rsid w:val="006C2F62"/>
    <w:rsid w:val="006C5CA9"/>
    <w:rsid w:val="006C6805"/>
    <w:rsid w:val="006E0478"/>
    <w:rsid w:val="006E0AD7"/>
    <w:rsid w:val="006F55D8"/>
    <w:rsid w:val="006F790B"/>
    <w:rsid w:val="00701A22"/>
    <w:rsid w:val="007022EE"/>
    <w:rsid w:val="0070311B"/>
    <w:rsid w:val="00717E36"/>
    <w:rsid w:val="007313D1"/>
    <w:rsid w:val="00737699"/>
    <w:rsid w:val="00737A90"/>
    <w:rsid w:val="007424F0"/>
    <w:rsid w:val="0076217F"/>
    <w:rsid w:val="0078058E"/>
    <w:rsid w:val="007809D7"/>
    <w:rsid w:val="00781D24"/>
    <w:rsid w:val="00782C7A"/>
    <w:rsid w:val="00797E65"/>
    <w:rsid w:val="007A7482"/>
    <w:rsid w:val="007B1A11"/>
    <w:rsid w:val="007B2BF5"/>
    <w:rsid w:val="007B633B"/>
    <w:rsid w:val="007C3867"/>
    <w:rsid w:val="007D31B9"/>
    <w:rsid w:val="007D5069"/>
    <w:rsid w:val="007D715E"/>
    <w:rsid w:val="007D7BE4"/>
    <w:rsid w:val="007F4E24"/>
    <w:rsid w:val="00800186"/>
    <w:rsid w:val="008001A0"/>
    <w:rsid w:val="00813001"/>
    <w:rsid w:val="008230D7"/>
    <w:rsid w:val="008261E1"/>
    <w:rsid w:val="008348B6"/>
    <w:rsid w:val="00841DCF"/>
    <w:rsid w:val="00842570"/>
    <w:rsid w:val="008462D3"/>
    <w:rsid w:val="008466B5"/>
    <w:rsid w:val="00861192"/>
    <w:rsid w:val="00893D7C"/>
    <w:rsid w:val="008953C8"/>
    <w:rsid w:val="008A7527"/>
    <w:rsid w:val="008B0778"/>
    <w:rsid w:val="008B534B"/>
    <w:rsid w:val="008C55B3"/>
    <w:rsid w:val="008E59BA"/>
    <w:rsid w:val="008E5ABC"/>
    <w:rsid w:val="008E703C"/>
    <w:rsid w:val="008F24C6"/>
    <w:rsid w:val="00900A65"/>
    <w:rsid w:val="0090721B"/>
    <w:rsid w:val="009078DC"/>
    <w:rsid w:val="00911E77"/>
    <w:rsid w:val="009170DC"/>
    <w:rsid w:val="009211DE"/>
    <w:rsid w:val="00921AB2"/>
    <w:rsid w:val="00925016"/>
    <w:rsid w:val="00933818"/>
    <w:rsid w:val="0093657A"/>
    <w:rsid w:val="009417A9"/>
    <w:rsid w:val="009441D9"/>
    <w:rsid w:val="00944BA0"/>
    <w:rsid w:val="00953C5F"/>
    <w:rsid w:val="00962AA6"/>
    <w:rsid w:val="009834B8"/>
    <w:rsid w:val="009845A8"/>
    <w:rsid w:val="00992819"/>
    <w:rsid w:val="009946AF"/>
    <w:rsid w:val="009A1B28"/>
    <w:rsid w:val="009B2545"/>
    <w:rsid w:val="009B65DA"/>
    <w:rsid w:val="009C1395"/>
    <w:rsid w:val="009D5B87"/>
    <w:rsid w:val="009F2D14"/>
    <w:rsid w:val="009F3780"/>
    <w:rsid w:val="009F6621"/>
    <w:rsid w:val="009F750A"/>
    <w:rsid w:val="00A04208"/>
    <w:rsid w:val="00A16445"/>
    <w:rsid w:val="00A1753A"/>
    <w:rsid w:val="00A21A3F"/>
    <w:rsid w:val="00A336BE"/>
    <w:rsid w:val="00A4415E"/>
    <w:rsid w:val="00A62E12"/>
    <w:rsid w:val="00A715A0"/>
    <w:rsid w:val="00A7288C"/>
    <w:rsid w:val="00A74117"/>
    <w:rsid w:val="00A77856"/>
    <w:rsid w:val="00A811FB"/>
    <w:rsid w:val="00A8428A"/>
    <w:rsid w:val="00A85FAB"/>
    <w:rsid w:val="00A86A75"/>
    <w:rsid w:val="00A97C03"/>
    <w:rsid w:val="00A97D45"/>
    <w:rsid w:val="00AB0B83"/>
    <w:rsid w:val="00AC0B7E"/>
    <w:rsid w:val="00AC7F95"/>
    <w:rsid w:val="00AD42A9"/>
    <w:rsid w:val="00AD5DDD"/>
    <w:rsid w:val="00B01C41"/>
    <w:rsid w:val="00B13A69"/>
    <w:rsid w:val="00B20F7B"/>
    <w:rsid w:val="00B21B08"/>
    <w:rsid w:val="00B41659"/>
    <w:rsid w:val="00B4343D"/>
    <w:rsid w:val="00B46714"/>
    <w:rsid w:val="00B52A04"/>
    <w:rsid w:val="00B550C7"/>
    <w:rsid w:val="00B60244"/>
    <w:rsid w:val="00B609DB"/>
    <w:rsid w:val="00B6476E"/>
    <w:rsid w:val="00B66B51"/>
    <w:rsid w:val="00B95C9C"/>
    <w:rsid w:val="00B95D51"/>
    <w:rsid w:val="00B96B64"/>
    <w:rsid w:val="00BB36FE"/>
    <w:rsid w:val="00BB707F"/>
    <w:rsid w:val="00BB7F6E"/>
    <w:rsid w:val="00BC4640"/>
    <w:rsid w:val="00BC56A9"/>
    <w:rsid w:val="00BD0B10"/>
    <w:rsid w:val="00BE563F"/>
    <w:rsid w:val="00BE5923"/>
    <w:rsid w:val="00BF01D8"/>
    <w:rsid w:val="00BF0487"/>
    <w:rsid w:val="00BF340F"/>
    <w:rsid w:val="00BF3446"/>
    <w:rsid w:val="00BF5AC1"/>
    <w:rsid w:val="00BF6D5B"/>
    <w:rsid w:val="00C00312"/>
    <w:rsid w:val="00C01C35"/>
    <w:rsid w:val="00C061C1"/>
    <w:rsid w:val="00C072D7"/>
    <w:rsid w:val="00C13EB1"/>
    <w:rsid w:val="00C25191"/>
    <w:rsid w:val="00C25325"/>
    <w:rsid w:val="00C33337"/>
    <w:rsid w:val="00C34037"/>
    <w:rsid w:val="00C36227"/>
    <w:rsid w:val="00C40ED5"/>
    <w:rsid w:val="00C43422"/>
    <w:rsid w:val="00C510AC"/>
    <w:rsid w:val="00C60B14"/>
    <w:rsid w:val="00C71A39"/>
    <w:rsid w:val="00C72762"/>
    <w:rsid w:val="00C74CD8"/>
    <w:rsid w:val="00C75DC3"/>
    <w:rsid w:val="00C826FA"/>
    <w:rsid w:val="00C9038A"/>
    <w:rsid w:val="00C93A34"/>
    <w:rsid w:val="00C96344"/>
    <w:rsid w:val="00CA0C4F"/>
    <w:rsid w:val="00CA34BC"/>
    <w:rsid w:val="00CA7AD8"/>
    <w:rsid w:val="00CB5306"/>
    <w:rsid w:val="00CC4584"/>
    <w:rsid w:val="00CD43CB"/>
    <w:rsid w:val="00D0284B"/>
    <w:rsid w:val="00D11249"/>
    <w:rsid w:val="00D33FC3"/>
    <w:rsid w:val="00D3657D"/>
    <w:rsid w:val="00D42669"/>
    <w:rsid w:val="00D42B0A"/>
    <w:rsid w:val="00D435AF"/>
    <w:rsid w:val="00D4383A"/>
    <w:rsid w:val="00D44749"/>
    <w:rsid w:val="00D5430E"/>
    <w:rsid w:val="00D5610D"/>
    <w:rsid w:val="00D62FC6"/>
    <w:rsid w:val="00D65B35"/>
    <w:rsid w:val="00D65CDC"/>
    <w:rsid w:val="00D674F3"/>
    <w:rsid w:val="00D70181"/>
    <w:rsid w:val="00D72427"/>
    <w:rsid w:val="00D73C51"/>
    <w:rsid w:val="00D75807"/>
    <w:rsid w:val="00D7694B"/>
    <w:rsid w:val="00D8616C"/>
    <w:rsid w:val="00D86367"/>
    <w:rsid w:val="00D931FA"/>
    <w:rsid w:val="00D94F00"/>
    <w:rsid w:val="00D9702D"/>
    <w:rsid w:val="00DA605D"/>
    <w:rsid w:val="00DA6774"/>
    <w:rsid w:val="00DB24A9"/>
    <w:rsid w:val="00DC4629"/>
    <w:rsid w:val="00DE2C80"/>
    <w:rsid w:val="00DE2CBF"/>
    <w:rsid w:val="00DE6251"/>
    <w:rsid w:val="00DF112E"/>
    <w:rsid w:val="00E067CF"/>
    <w:rsid w:val="00E135A1"/>
    <w:rsid w:val="00E15B2F"/>
    <w:rsid w:val="00E175E6"/>
    <w:rsid w:val="00E24FE4"/>
    <w:rsid w:val="00E25895"/>
    <w:rsid w:val="00E3533F"/>
    <w:rsid w:val="00E4641C"/>
    <w:rsid w:val="00E5141F"/>
    <w:rsid w:val="00E62A76"/>
    <w:rsid w:val="00E63F64"/>
    <w:rsid w:val="00E65FC7"/>
    <w:rsid w:val="00E80E17"/>
    <w:rsid w:val="00E83C72"/>
    <w:rsid w:val="00E9446C"/>
    <w:rsid w:val="00E95714"/>
    <w:rsid w:val="00EB0068"/>
    <w:rsid w:val="00EB337F"/>
    <w:rsid w:val="00EB723A"/>
    <w:rsid w:val="00EC0CEC"/>
    <w:rsid w:val="00EC4CBC"/>
    <w:rsid w:val="00EE031C"/>
    <w:rsid w:val="00EE4A74"/>
    <w:rsid w:val="00EF2613"/>
    <w:rsid w:val="00EF42E3"/>
    <w:rsid w:val="00F302C5"/>
    <w:rsid w:val="00F35549"/>
    <w:rsid w:val="00F42508"/>
    <w:rsid w:val="00F44B06"/>
    <w:rsid w:val="00F47C83"/>
    <w:rsid w:val="00F7429C"/>
    <w:rsid w:val="00F81209"/>
    <w:rsid w:val="00F83B95"/>
    <w:rsid w:val="00F853AF"/>
    <w:rsid w:val="00F86B77"/>
    <w:rsid w:val="00F9471A"/>
    <w:rsid w:val="00FB1839"/>
    <w:rsid w:val="00FC4A01"/>
    <w:rsid w:val="00FC7261"/>
    <w:rsid w:val="00FD0F81"/>
    <w:rsid w:val="00FD5B35"/>
    <w:rsid w:val="00FD699E"/>
    <w:rsid w:val="00FE24F5"/>
    <w:rsid w:val="00FE263A"/>
    <w:rsid w:val="00FE26B7"/>
    <w:rsid w:val="00FF0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B7C806"/>
  <w15:docId w15:val="{BA47FBA9-D698-4D89-9FFE-9959F0B4A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750A"/>
    <w:pPr>
      <w:spacing w:after="0" w:line="240" w:lineRule="auto"/>
    </w:pPr>
    <w:rPr>
      <w:rFonts w:ascii="Arial Narrow" w:eastAsia="Times New Roman" w:hAnsi="Arial Narrow" w:cs="Times New Roman"/>
      <w:szCs w:val="20"/>
      <w:lang w:val="pl-PL" w:eastAsia="pl-PL"/>
    </w:rPr>
  </w:style>
  <w:style w:type="paragraph" w:styleId="Nagwek1">
    <w:name w:val="heading 1"/>
    <w:basedOn w:val="Normalny"/>
    <w:link w:val="Nagwek1Znak"/>
    <w:uiPriority w:val="9"/>
    <w:qFormat/>
    <w:rsid w:val="008001A0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42B0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pozycja">
    <w:name w:val="Tabela pozycja"/>
    <w:basedOn w:val="Normalny"/>
    <w:rsid w:val="009F750A"/>
    <w:rPr>
      <w:rFonts w:ascii="Arial" w:eastAsia="MS Outlook" w:hAnsi="Arial"/>
    </w:rPr>
  </w:style>
  <w:style w:type="paragraph" w:styleId="Akapitzlist">
    <w:name w:val="List Paragraph"/>
    <w:aliases w:val="Numerowanie,Akapit z listą BS,lp1,Preambuła,L1,T_SZ_List Paragraph,Akapit z listą5,Podsis rysunku,Bullet Number,List Paragraph2,ISCG Numerowanie,lp11,List Paragraph11,Bullet 1,Use Case List Paragraph,Body MS Bullet,CW_Lista"/>
    <w:basedOn w:val="Normalny"/>
    <w:link w:val="AkapitzlistZnak"/>
    <w:uiPriority w:val="34"/>
    <w:qFormat/>
    <w:rsid w:val="009078DC"/>
    <w:pPr>
      <w:ind w:left="720"/>
    </w:pPr>
    <w:rPr>
      <w:rFonts w:ascii="Calibri" w:hAnsi="Calibri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C72762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79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790B"/>
    <w:pPr>
      <w:spacing w:after="200"/>
    </w:pPr>
    <w:rPr>
      <w:rFonts w:asciiTheme="minorHAnsi" w:eastAsiaTheme="minorHAnsi" w:hAnsiTheme="minorHAnsi" w:cstheme="minorBidi"/>
      <w:sz w:val="20"/>
      <w:lang w:val="de-DE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790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9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90B"/>
    <w:rPr>
      <w:rFonts w:ascii="Tahoma" w:eastAsia="Times New Roman" w:hAnsi="Tahoma" w:cs="Tahoma"/>
      <w:sz w:val="16"/>
      <w:szCs w:val="16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4BA"/>
    <w:pPr>
      <w:spacing w:after="0"/>
    </w:pPr>
    <w:rPr>
      <w:rFonts w:ascii="Arial Narrow" w:eastAsia="Times New Roman" w:hAnsi="Arial Narrow" w:cs="Times New Roman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54BA"/>
    <w:rPr>
      <w:rFonts w:ascii="Arial Narrow" w:eastAsia="Times New Roman" w:hAnsi="Arial Narrow" w:cs="Times New Roman"/>
      <w:b/>
      <w:bCs/>
      <w:sz w:val="20"/>
      <w:szCs w:val="20"/>
      <w:lang w:val="pl-PL"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607C1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944BA0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8001A0"/>
    <w:rPr>
      <w:rFonts w:ascii="Times New Roman" w:eastAsia="Times New Roman" w:hAnsi="Times New Roman" w:cs="Times New Roman"/>
      <w:b/>
      <w:bCs/>
      <w:kern w:val="36"/>
      <w:sz w:val="48"/>
      <w:szCs w:val="48"/>
      <w:lang w:val="pl-PL" w:eastAsia="pl-PL"/>
    </w:rPr>
  </w:style>
  <w:style w:type="character" w:customStyle="1" w:styleId="a-size-large">
    <w:name w:val="a-size-large"/>
    <w:basedOn w:val="Domylnaczcionkaakapitu"/>
    <w:rsid w:val="008001A0"/>
  </w:style>
  <w:style w:type="paragraph" w:customStyle="1" w:styleId="Default">
    <w:name w:val="Default"/>
    <w:rsid w:val="000D75EE"/>
    <w:pPr>
      <w:autoSpaceDE w:val="0"/>
      <w:autoSpaceDN w:val="0"/>
      <w:adjustRightInd w:val="0"/>
      <w:spacing w:after="0" w:line="240" w:lineRule="auto"/>
    </w:pPr>
    <w:rPr>
      <w:rFonts w:ascii="Lenovo Do Regular" w:hAnsi="Lenovo Do Regular" w:cs="Lenovo Do Regular"/>
      <w:color w:val="000000"/>
      <w:sz w:val="24"/>
      <w:szCs w:val="24"/>
      <w:lang w:val="pl-PL"/>
    </w:rPr>
  </w:style>
  <w:style w:type="paragraph" w:customStyle="1" w:styleId="Pa0">
    <w:name w:val="Pa0"/>
    <w:basedOn w:val="Default"/>
    <w:next w:val="Default"/>
    <w:uiPriority w:val="99"/>
    <w:rsid w:val="000D75EE"/>
    <w:pPr>
      <w:spacing w:line="241" w:lineRule="atLeast"/>
    </w:pPr>
    <w:rPr>
      <w:rFonts w:cstheme="minorBidi"/>
      <w:color w:val="auto"/>
    </w:rPr>
  </w:style>
  <w:style w:type="character" w:customStyle="1" w:styleId="A0">
    <w:name w:val="A0"/>
    <w:uiPriority w:val="99"/>
    <w:rsid w:val="000D75EE"/>
    <w:rPr>
      <w:rFonts w:cs="Lenovo Do Regular"/>
      <w:color w:val="000000"/>
      <w:sz w:val="12"/>
      <w:szCs w:val="12"/>
    </w:rPr>
  </w:style>
  <w:style w:type="character" w:customStyle="1" w:styleId="A1">
    <w:name w:val="A1"/>
    <w:uiPriority w:val="99"/>
    <w:rsid w:val="000D75EE"/>
    <w:rPr>
      <w:rFonts w:cs="Lenovo Do Regular"/>
      <w:color w:val="000000"/>
      <w:sz w:val="7"/>
      <w:szCs w:val="7"/>
    </w:rPr>
  </w:style>
  <w:style w:type="paragraph" w:styleId="Poprawka">
    <w:name w:val="Revision"/>
    <w:hidden/>
    <w:uiPriority w:val="99"/>
    <w:semiHidden/>
    <w:rsid w:val="000D75EE"/>
    <w:pPr>
      <w:spacing w:after="0" w:line="240" w:lineRule="auto"/>
    </w:pPr>
    <w:rPr>
      <w:rFonts w:ascii="Arial Narrow" w:eastAsia="Times New Roman" w:hAnsi="Arial Narrow" w:cs="Times New Roman"/>
      <w:szCs w:val="20"/>
      <w:lang w:val="pl-PL" w:eastAsia="pl-PL"/>
    </w:rPr>
  </w:style>
  <w:style w:type="character" w:styleId="Wzmianka">
    <w:name w:val="Mention"/>
    <w:basedOn w:val="Domylnaczcionkaakapitu"/>
    <w:uiPriority w:val="99"/>
    <w:semiHidden/>
    <w:unhideWhenUsed/>
    <w:rsid w:val="002425A3"/>
    <w:rPr>
      <w:color w:val="2B579A"/>
      <w:shd w:val="clear" w:color="auto" w:fill="E6E6E6"/>
    </w:rPr>
  </w:style>
  <w:style w:type="paragraph" w:styleId="Nagwek">
    <w:name w:val="header"/>
    <w:basedOn w:val="Normalny"/>
    <w:link w:val="NagwekZnak"/>
    <w:uiPriority w:val="99"/>
    <w:unhideWhenUsed/>
    <w:rsid w:val="00272DB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2DBA"/>
    <w:rPr>
      <w:rFonts w:ascii="Arial Narrow" w:eastAsia="Times New Roman" w:hAnsi="Arial Narrow" w:cs="Times New Roman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272DB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2DBA"/>
    <w:rPr>
      <w:rFonts w:ascii="Arial Narrow" w:eastAsia="Times New Roman" w:hAnsi="Arial Narrow" w:cs="Times New Roman"/>
      <w:szCs w:val="20"/>
      <w:lang w:val="pl-PL"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62C2B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42B0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 w:eastAsia="pl-PL"/>
    </w:rPr>
  </w:style>
  <w:style w:type="character" w:customStyle="1" w:styleId="AkapitzlistZnak">
    <w:name w:val="Akapit z listą Znak"/>
    <w:aliases w:val="Numerowanie Znak,Akapit z listą BS Znak,lp1 Znak,Preambuła Znak,L1 Znak,T_SZ_List Paragraph Znak,Akapit z listą5 Znak,Podsis rysunku Znak,Bullet Number Znak,List Paragraph2 Znak,ISCG Numerowanie Znak,lp11 Znak,List Paragraph11 Znak"/>
    <w:link w:val="Akapitzlist"/>
    <w:uiPriority w:val="34"/>
    <w:qFormat/>
    <w:locked/>
    <w:rsid w:val="00C33337"/>
    <w:rPr>
      <w:rFonts w:ascii="Calibri" w:eastAsia="Times New Roman" w:hAnsi="Calibri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92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7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5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9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25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73270-4B2A-4588-8A66-968405CC3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</Pages>
  <Words>720</Words>
  <Characters>4324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Russ</dc:creator>
  <cp:lastModifiedBy>Bartosz Bobek</cp:lastModifiedBy>
  <cp:revision>14</cp:revision>
  <dcterms:created xsi:type="dcterms:W3CDTF">2025-04-22T07:05:00Z</dcterms:created>
  <dcterms:modified xsi:type="dcterms:W3CDTF">2026-01-29T22:54:00Z</dcterms:modified>
</cp:coreProperties>
</file>